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2655CD" w:rsidP="004977EA">
      <w:r>
        <w:rPr>
          <w:noProof/>
        </w:rPr>
        <w:drawing>
          <wp:anchor distT="0" distB="0" distL="114300" distR="114300" simplePos="0" relativeHeight="251652608" behindDoc="0" locked="0" layoutInCell="0" allowOverlap="1" wp14:anchorId="679BC9ED" wp14:editId="5E9E706D">
            <wp:simplePos x="0" y="0"/>
            <wp:positionH relativeFrom="page">
              <wp:align>center</wp:align>
            </wp:positionH>
            <wp:positionV relativeFrom="page">
              <wp:posOffset>731520</wp:posOffset>
            </wp:positionV>
            <wp:extent cx="4343400" cy="1837944"/>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54" r="-8589"/>
                    <a:stretch>
                      <a:fillRect/>
                    </a:stretch>
                  </pic:blipFill>
                  <pic:spPr bwMode="auto">
                    <a:xfrm>
                      <a:off x="0" y="0"/>
                      <a:ext cx="4343400"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359" w:type="dxa"/>
        <w:tblLayout w:type="fixed"/>
        <w:tblLook w:val="04A0" w:firstRow="1" w:lastRow="0" w:firstColumn="1" w:lastColumn="0" w:noHBand="0" w:noVBand="1"/>
      </w:tblPr>
      <w:tblGrid>
        <w:gridCol w:w="1436"/>
        <w:gridCol w:w="2448"/>
        <w:gridCol w:w="5040"/>
        <w:gridCol w:w="1435"/>
      </w:tblGrid>
      <w:tr w:rsidR="00A94EE2" w:rsidRPr="004B1284" w:rsidTr="00311E08">
        <w:trPr>
          <w:trHeight w:val="864"/>
        </w:trPr>
        <w:tc>
          <w:tcPr>
            <w:tcW w:w="1436" w:type="dxa"/>
            <w:shd w:val="clear" w:color="auto" w:fill="auto"/>
            <w:vAlign w:val="center"/>
          </w:tcPr>
          <w:p w:rsidR="00A94EE2" w:rsidRPr="004B1284" w:rsidRDefault="00A94EE2" w:rsidP="00311E08">
            <w:pPr>
              <w:rPr>
                <w:rFonts w:cs="Arial"/>
              </w:rPr>
            </w:pPr>
          </w:p>
        </w:tc>
        <w:tc>
          <w:tcPr>
            <w:tcW w:w="7488" w:type="dxa"/>
            <w:gridSpan w:val="2"/>
            <w:tcBorders>
              <w:bottom w:val="thinThickLargeGap" w:sz="24" w:space="0" w:color="002060"/>
            </w:tcBorders>
            <w:shd w:val="clear" w:color="auto" w:fill="auto"/>
            <w:tcMar>
              <w:left w:w="0" w:type="dxa"/>
              <w:right w:w="0" w:type="dxa"/>
            </w:tcMar>
            <w:vAlign w:val="center"/>
          </w:tcPr>
          <w:p w:rsidR="00A94EE2" w:rsidRPr="004B1284" w:rsidRDefault="00A94EE2" w:rsidP="00311E08">
            <w:pPr>
              <w:jc w:val="center"/>
              <w:rPr>
                <w:iCs/>
                <w:color w:val="002060"/>
                <w:sz w:val="44"/>
                <w:szCs w:val="44"/>
              </w:rPr>
            </w:pPr>
            <w:r>
              <w:rPr>
                <w:iCs/>
                <w:color w:val="002060"/>
                <w:sz w:val="44"/>
                <w:szCs w:val="44"/>
              </w:rPr>
              <w:t>Public Disclosure of Student Learning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94EE2" w:rsidRPr="004B1284" w:rsidRDefault="00A94EE2" w:rsidP="00311E08">
            <w:pPr>
              <w:rPr>
                <w:rFonts w:cs="Arial"/>
                <w:color w:val="002060"/>
                <w:sz w:val="24"/>
                <w:szCs w:val="24"/>
              </w:rPr>
            </w:pPr>
            <w:r w:rsidRPr="004B1284">
              <w:rPr>
                <w:rFonts w:cs="Arial"/>
                <w:color w:val="002060"/>
                <w:sz w:val="24"/>
                <w:szCs w:val="24"/>
              </w:rPr>
              <w:t>Institution</w:t>
            </w:r>
          </w:p>
        </w:tc>
        <w:tc>
          <w:tcPr>
            <w:tcW w:w="5040" w:type="dxa"/>
            <w:tcBorders>
              <w:top w:val="thinThickLargeGap" w:sz="24" w:space="0" w:color="002060"/>
              <w:bottom w:val="single" w:sz="4" w:space="0" w:color="002060"/>
            </w:tcBorders>
            <w:shd w:val="clear" w:color="auto" w:fill="auto"/>
            <w:vAlign w:val="bottom"/>
          </w:tcPr>
          <w:p w:rsidR="00A94EE2" w:rsidRPr="004B1284" w:rsidRDefault="0006140D" w:rsidP="00311E08">
            <w:pPr>
              <w:rPr>
                <w:rFonts w:cs="Arial"/>
                <w:color w:val="002060"/>
              </w:rPr>
            </w:pPr>
            <w:r>
              <w:rPr>
                <w:rFonts w:cs="Arial"/>
                <w:color w:val="002060"/>
              </w:rPr>
              <w:t xml:space="preserve">Daemen College </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Business Unit</w:t>
            </w:r>
          </w:p>
        </w:tc>
        <w:tc>
          <w:tcPr>
            <w:tcW w:w="5040" w:type="dxa"/>
            <w:tcBorders>
              <w:bottom w:val="single" w:sz="2" w:space="0" w:color="auto"/>
            </w:tcBorders>
            <w:shd w:val="clear" w:color="auto" w:fill="auto"/>
            <w:vAlign w:val="bottom"/>
          </w:tcPr>
          <w:p w:rsidR="00A94EE2" w:rsidRPr="00901244" w:rsidRDefault="00AF7284" w:rsidP="00311E08">
            <w:pPr>
              <w:rPr>
                <w:rFonts w:cs="Arial"/>
                <w:color w:val="002060"/>
              </w:rPr>
            </w:pPr>
            <w:r>
              <w:rPr>
                <w:rFonts w:cs="Arial"/>
                <w:color w:val="002060"/>
              </w:rPr>
              <w:t>Business Administration</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Year</w:t>
            </w:r>
          </w:p>
        </w:tc>
        <w:tc>
          <w:tcPr>
            <w:tcW w:w="5040" w:type="dxa"/>
            <w:tcBorders>
              <w:top w:val="single" w:sz="2" w:space="0" w:color="auto"/>
              <w:bottom w:val="single" w:sz="2" w:space="0" w:color="auto"/>
            </w:tcBorders>
            <w:shd w:val="clear" w:color="auto" w:fill="auto"/>
            <w:vAlign w:val="bottom"/>
          </w:tcPr>
          <w:p w:rsidR="00A94EE2" w:rsidRPr="004B1284" w:rsidRDefault="00AF7284" w:rsidP="00311E08">
            <w:pPr>
              <w:rPr>
                <w:rFonts w:cs="Arial"/>
                <w:color w:val="002060"/>
              </w:rPr>
            </w:pPr>
            <w:r>
              <w:rPr>
                <w:rFonts w:cs="Arial"/>
                <w:color w:val="002060"/>
              </w:rPr>
              <w:t>2015-16</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144"/>
        </w:trPr>
        <w:tc>
          <w:tcPr>
            <w:tcW w:w="1436" w:type="dxa"/>
            <w:shd w:val="clear" w:color="auto" w:fill="auto"/>
            <w:vAlign w:val="center"/>
          </w:tcPr>
          <w:p w:rsidR="00A94EE2" w:rsidRPr="004B1284" w:rsidRDefault="00A94EE2" w:rsidP="00311E08">
            <w:pPr>
              <w:rPr>
                <w:rFonts w:cs="Arial"/>
              </w:rPr>
            </w:pPr>
          </w:p>
        </w:tc>
        <w:tc>
          <w:tcPr>
            <w:tcW w:w="2448" w:type="dxa"/>
            <w:tcBorders>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5040" w:type="dxa"/>
            <w:tcBorders>
              <w:top w:val="single" w:sz="2" w:space="0" w:color="auto"/>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1435" w:type="dxa"/>
            <w:shd w:val="clear" w:color="auto" w:fill="auto"/>
            <w:vAlign w:val="center"/>
          </w:tcPr>
          <w:p w:rsidR="00A94EE2" w:rsidRPr="004B1284" w:rsidRDefault="00A94EE2" w:rsidP="00311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311E08" w:rsidP="004977EA">
      <w:r>
        <w:rPr>
          <w:noProof/>
        </w:rPr>
        <mc:AlternateContent>
          <mc:Choice Requires="wps">
            <w:drawing>
              <wp:anchor distT="0" distB="0" distL="114300" distR="114300" simplePos="0" relativeHeight="251665920" behindDoc="0" locked="0" layoutInCell="0" allowOverlap="1" wp14:anchorId="1CC4335E" wp14:editId="2DF357BE">
                <wp:simplePos x="0" y="0"/>
                <wp:positionH relativeFrom="page">
                  <wp:posOffset>368300</wp:posOffset>
                </wp:positionH>
                <wp:positionV relativeFrom="page">
                  <wp:posOffset>9251950</wp:posOffset>
                </wp:positionV>
                <wp:extent cx="7031736" cy="434975"/>
                <wp:effectExtent l="0" t="0" r="0"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736" cy="434975"/>
                        </a:xfrm>
                        <a:prstGeom prst="rect">
                          <a:avLst/>
                        </a:prstGeom>
                        <a:solidFill>
                          <a:srgbClr val="002060"/>
                        </a:solidFill>
                        <a:ln w="12700">
                          <a:noFill/>
                          <a:miter lim="800000"/>
                          <a:headEnd/>
                          <a:tailEnd/>
                        </a:ln>
                        <a:effectLst/>
                        <a:extLst/>
                      </wps:spPr>
                      <wps:txbx>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4335E" id="Rectangle 90" o:spid="_x0000_s1026" style="position:absolute;margin-left:29pt;margin-top:728.5pt;width:553.7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" o:allowincell="f" fillcolor="#002060" stroked="f" strokeweight="1pt">
                <v:textbox inset="0,0,0,0">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rsidR="004977EA" w:rsidRDefault="004977EA" w:rsidP="004977EA">
      <w:pPr>
        <w:pStyle w:val="Heading1"/>
        <w:sectPr w:rsidR="004977EA" w:rsidSect="00311E08">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A22A67" w:rsidRPr="00A22A67" w:rsidRDefault="00A22A67" w:rsidP="00A22A67">
      <w:pPr>
        <w:pStyle w:val="Caption"/>
        <w:spacing w:before="0" w:after="0"/>
        <w:ind w:left="0"/>
        <w:jc w:val="center"/>
        <w:rPr>
          <w:rFonts w:ascii="Calibri" w:hAnsi="Calibri" w:cs="Calibri"/>
          <w:sz w:val="28"/>
          <w:szCs w:val="28"/>
        </w:rPr>
      </w:pPr>
      <w:bookmarkStart w:id="0" w:name="_Toc299969091"/>
      <w:bookmarkStart w:id="1" w:name="_Toc301161664"/>
      <w:r w:rsidRPr="00A22A67">
        <w:rPr>
          <w:rFonts w:ascii="Calibri" w:hAnsi="Calibri" w:cs="Calibri"/>
          <w:sz w:val="28"/>
          <w:szCs w:val="28"/>
        </w:rPr>
        <w:lastRenderedPageBreak/>
        <w:t>Report of Student Learning and Achievement</w:t>
      </w:r>
    </w:p>
    <w:p w:rsidR="00A22A67" w:rsidRDefault="00EB5C1D" w:rsidP="00A22A67">
      <w:pPr>
        <w:jc w:val="center"/>
        <w:rPr>
          <w:b/>
          <w:i/>
          <w:sz w:val="26"/>
          <w:szCs w:val="26"/>
        </w:rPr>
      </w:pPr>
      <w:r>
        <w:rPr>
          <w:b/>
          <w:i/>
          <w:sz w:val="26"/>
          <w:szCs w:val="26"/>
        </w:rPr>
        <w:t>Daemen College</w:t>
      </w:r>
    </w:p>
    <w:p w:rsidR="00A22A67" w:rsidRPr="0010206B" w:rsidRDefault="00EB5C1D" w:rsidP="00A22A67">
      <w:pPr>
        <w:pStyle w:val="Heading9"/>
        <w:ind w:left="0"/>
        <w:rPr>
          <w:rFonts w:ascii="Calibri" w:hAnsi="Calibri" w:cs="Calibri"/>
          <w:i/>
          <w:sz w:val="26"/>
          <w:szCs w:val="26"/>
        </w:rPr>
      </w:pPr>
      <w:r>
        <w:rPr>
          <w:rFonts w:ascii="Calibri" w:hAnsi="Calibri" w:cs="Calibri"/>
          <w:i/>
          <w:sz w:val="26"/>
          <w:szCs w:val="26"/>
        </w:rPr>
        <w:t>International Business</w:t>
      </w:r>
    </w:p>
    <w:p w:rsidR="00A22A67" w:rsidRPr="004B349A" w:rsidRDefault="00A22A67" w:rsidP="00A22A67"/>
    <w:tbl>
      <w:tblPr>
        <w:tblW w:w="0" w:type="auto"/>
        <w:jc w:val="center"/>
        <w:tblLook w:val="01E0" w:firstRow="1" w:lastRow="1" w:firstColumn="1" w:lastColumn="1" w:noHBand="0" w:noVBand="0"/>
      </w:tblPr>
      <w:tblGrid>
        <w:gridCol w:w="2016"/>
        <w:gridCol w:w="1440"/>
      </w:tblGrid>
      <w:tr w:rsidR="00A22A67" w:rsidRPr="00D65EEF" w:rsidTr="00FC10F1">
        <w:trPr>
          <w:jc w:val="center"/>
        </w:trPr>
        <w:tc>
          <w:tcPr>
            <w:tcW w:w="2016" w:type="dxa"/>
            <w:tcMar>
              <w:left w:w="0" w:type="dxa"/>
              <w:right w:w="0" w:type="dxa"/>
            </w:tcMar>
            <w:vAlign w:val="center"/>
          </w:tcPr>
          <w:p w:rsidR="00A22A67" w:rsidRPr="00A22A67" w:rsidRDefault="00A22A67" w:rsidP="00FC10F1">
            <w:pPr>
              <w:rPr>
                <w:rFonts w:cs="Calibri"/>
                <w:b/>
              </w:rPr>
            </w:pPr>
            <w:r w:rsidRPr="00A22A67">
              <w:rPr>
                <w:rFonts w:cs="Calibri"/>
                <w:b/>
              </w:rPr>
              <w:t>For Academic Year:</w:t>
            </w:r>
          </w:p>
        </w:tc>
        <w:tc>
          <w:tcPr>
            <w:tcW w:w="1440" w:type="dxa"/>
            <w:tcBorders>
              <w:bottom w:val="single" w:sz="4" w:space="0" w:color="auto"/>
            </w:tcBorders>
            <w:vAlign w:val="center"/>
          </w:tcPr>
          <w:p w:rsidR="00A22A67" w:rsidRPr="00A22A67" w:rsidRDefault="00CC793D" w:rsidP="00FC10F1">
            <w:pPr>
              <w:jc w:val="center"/>
              <w:rPr>
                <w:rFonts w:cs="Calibri"/>
              </w:rPr>
            </w:pPr>
            <w:r>
              <w:rPr>
                <w:rFonts w:cs="Calibri"/>
              </w:rPr>
              <w:t>2015-16</w:t>
            </w:r>
          </w:p>
        </w:tc>
      </w:tr>
    </w:tbl>
    <w:p w:rsidR="00A22A67" w:rsidRDefault="00A22A67" w:rsidP="00A22A67">
      <w:pPr>
        <w:pStyle w:val="Heading9"/>
        <w:ind w:left="0"/>
        <w:rPr>
          <w:sz w:val="24"/>
          <w:szCs w:val="24"/>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A22A67" w:rsidRPr="00D65EEF" w:rsidTr="00FC10F1">
        <w:trPr>
          <w:jc w:val="center"/>
        </w:trPr>
        <w:tc>
          <w:tcPr>
            <w:tcW w:w="13536" w:type="dxa"/>
            <w:shd w:val="clear" w:color="auto" w:fill="DBE5F1"/>
            <w:vAlign w:val="center"/>
          </w:tcPr>
          <w:p w:rsidR="00A22A67" w:rsidRPr="00A22A67" w:rsidRDefault="00A22A67" w:rsidP="00EB5C1D">
            <w:pPr>
              <w:spacing w:before="60" w:after="60"/>
              <w:jc w:val="center"/>
              <w:rPr>
                <w:rFonts w:cs="Calibri"/>
                <w:b/>
              </w:rPr>
            </w:pPr>
            <w:r w:rsidRPr="00A22A67">
              <w:rPr>
                <w:rFonts w:cs="Calibri"/>
                <w:b/>
              </w:rPr>
              <w:t xml:space="preserve">Mission of </w:t>
            </w:r>
            <w:r w:rsidR="00EB5C1D">
              <w:rPr>
                <w:rFonts w:cs="Calibri"/>
                <w:b/>
              </w:rPr>
              <w:t>International Business</w:t>
            </w:r>
          </w:p>
        </w:tc>
      </w:tr>
      <w:tr w:rsidR="00A22A67" w:rsidRPr="00D65EEF" w:rsidTr="007547E7">
        <w:trPr>
          <w:trHeight w:val="1152"/>
          <w:jc w:val="center"/>
        </w:trPr>
        <w:tc>
          <w:tcPr>
            <w:tcW w:w="13536" w:type="dxa"/>
            <w:shd w:val="clear" w:color="auto" w:fill="auto"/>
            <w:tcMar>
              <w:left w:w="115" w:type="dxa"/>
              <w:right w:w="115" w:type="dxa"/>
            </w:tcMar>
          </w:tcPr>
          <w:p w:rsidR="003966A4" w:rsidRPr="003966A4" w:rsidRDefault="003966A4" w:rsidP="003966A4">
            <w:pPr>
              <w:outlineLvl w:val="1"/>
              <w:rPr>
                <w:rFonts w:cs="Calibri"/>
              </w:rPr>
            </w:pPr>
            <w:bookmarkStart w:id="2" w:name="_Toc396395785"/>
            <w:r w:rsidRPr="005E2EF5">
              <w:rPr>
                <w:rFonts w:ascii="Times New Roman" w:hAnsi="Times New Roman"/>
                <w:sz w:val="24"/>
                <w:szCs w:val="24"/>
              </w:rPr>
              <w:t xml:space="preserve">In support of Daemen College's mission to prepare students for life and leadership in a complex multicultural world, the College's Master of Science in </w:t>
            </w:r>
            <w:r>
              <w:rPr>
                <w:rFonts w:ascii="Times New Roman" w:hAnsi="Times New Roman"/>
                <w:sz w:val="24"/>
                <w:szCs w:val="24"/>
              </w:rPr>
              <w:t>International</w:t>
            </w:r>
            <w:r w:rsidRPr="005E2EF5">
              <w:rPr>
                <w:rFonts w:ascii="Times New Roman" w:hAnsi="Times New Roman"/>
                <w:sz w:val="24"/>
                <w:szCs w:val="24"/>
              </w:rPr>
              <w:t xml:space="preserve"> Business is designed to provide business perspective and expertise to facilitate sustained economic growth. The program relies on experienced professionals who incorporate collaborative and integrative business strategies necessary for the development of outstanding, e</w:t>
            </w:r>
            <w:r>
              <w:rPr>
                <w:rFonts w:ascii="Times New Roman" w:hAnsi="Times New Roman"/>
                <w:sz w:val="24"/>
                <w:szCs w:val="24"/>
              </w:rPr>
              <w:t>thical business leaders. The MSI</w:t>
            </w:r>
            <w:r w:rsidRPr="005E2EF5">
              <w:rPr>
                <w:rFonts w:ascii="Times New Roman" w:hAnsi="Times New Roman"/>
                <w:sz w:val="24"/>
                <w:szCs w:val="24"/>
              </w:rPr>
              <w:t>B program inspires graduates to be become responsible and resourceful global citizens.</w:t>
            </w:r>
            <w:bookmarkEnd w:id="2"/>
          </w:p>
        </w:tc>
      </w:tr>
      <w:bookmarkEnd w:id="0"/>
      <w:bookmarkEnd w:id="1"/>
    </w:tbl>
    <w:p w:rsidR="00656740" w:rsidRPr="00A22A67" w:rsidRDefault="00656740" w:rsidP="00F15E1D">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EA01C0" w:rsidRPr="00EA01C0" w:rsidTr="00C8486C">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EA01C0" w:rsidRPr="00EA01C0" w:rsidRDefault="00EA01C0" w:rsidP="00D55C49">
            <w:pPr>
              <w:spacing w:before="60" w:after="60"/>
              <w:jc w:val="center"/>
              <w:rPr>
                <w:rFonts w:cs="Calibri"/>
                <w:b/>
              </w:rPr>
            </w:pPr>
            <w:r w:rsidRPr="00EA01C0">
              <w:rPr>
                <w:rFonts w:cs="Calibri"/>
                <w:b/>
              </w:rPr>
              <w:t>Student Learning Assessment for</w:t>
            </w:r>
            <w:r w:rsidRPr="00EA01C0">
              <w:rPr>
                <w:rFonts w:cs="Calibri"/>
                <w:b/>
                <w:i/>
              </w:rPr>
              <w:t xml:space="preserve"> </w:t>
            </w:r>
            <w:r w:rsidR="00D55C49">
              <w:rPr>
                <w:rFonts w:cs="Calibri"/>
                <w:b/>
                <w:i/>
              </w:rPr>
              <w:t>MS in International Business</w:t>
            </w:r>
          </w:p>
        </w:tc>
      </w:tr>
      <w:tr w:rsidR="00EA01C0" w:rsidRPr="00EA01C0" w:rsidTr="00C8486C">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EA01C0" w:rsidRPr="00EA01C0" w:rsidRDefault="00EA01C0" w:rsidP="00D55C49">
            <w:pPr>
              <w:spacing w:before="60" w:after="60"/>
              <w:jc w:val="center"/>
              <w:rPr>
                <w:rFonts w:cs="Calibri"/>
                <w:b/>
              </w:rPr>
            </w:pPr>
            <w:r w:rsidRPr="00EA01C0">
              <w:rPr>
                <w:rFonts w:cs="Calibri"/>
                <w:b/>
              </w:rPr>
              <w:t xml:space="preserve">Program Intended Student Learning Outcomes </w:t>
            </w:r>
          </w:p>
        </w:tc>
      </w:tr>
      <w:tr w:rsidR="00CE14E7" w:rsidRPr="00EA01C0" w:rsidTr="00C8486C">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E14E7" w:rsidRPr="00EA01C0" w:rsidRDefault="00CE14E7" w:rsidP="00CE14E7">
            <w:pPr>
              <w:spacing w:before="60" w:after="60"/>
              <w:rPr>
                <w:rFonts w:cs="Calibri"/>
                <w:b/>
              </w:rPr>
            </w:pPr>
            <w:r>
              <w:rPr>
                <w:rFonts w:cs="Calibri"/>
              </w:rPr>
              <w:t>Upon graduation, MS International Business s</w:t>
            </w:r>
            <w:r w:rsidRPr="003E4075">
              <w:rPr>
                <w:rFonts w:cs="Calibri"/>
              </w:rPr>
              <w:t>tudents will be able to:</w:t>
            </w:r>
          </w:p>
        </w:tc>
      </w:tr>
      <w:tr w:rsidR="00EA01C0" w:rsidRPr="00EA01C0" w:rsidTr="00C8486C">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FA6430" w:rsidRDefault="00EA01C0" w:rsidP="00D55C49">
            <w:pPr>
              <w:rPr>
                <w:rFonts w:cs="Calibri"/>
              </w:rPr>
            </w:pPr>
            <w:r w:rsidRPr="00EA01C0">
              <w:rPr>
                <w:rFonts w:cs="Calibri"/>
                <w:i/>
              </w:rPr>
              <w:t>Program Learning Outcome 1</w:t>
            </w:r>
            <w:r w:rsidR="00FA6430">
              <w:rPr>
                <w:rFonts w:cs="Calibri"/>
                <w:i/>
              </w:rPr>
              <w:t>:</w:t>
            </w:r>
            <w:r w:rsidR="00FA6430" w:rsidRPr="003E4075">
              <w:t xml:space="preserve"> apply fundamental business skills in multicultural global environment</w:t>
            </w:r>
            <w:r w:rsidR="00FA6430">
              <w:t>;</w:t>
            </w:r>
          </w:p>
        </w:tc>
      </w:tr>
      <w:tr w:rsidR="00EA01C0" w:rsidRPr="00EA01C0" w:rsidTr="00C8486C">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FA6430" w:rsidRDefault="00EA01C0" w:rsidP="00D55C49">
            <w:pPr>
              <w:rPr>
                <w:rFonts w:cs="Calibri"/>
              </w:rPr>
            </w:pPr>
            <w:r w:rsidRPr="00EA01C0">
              <w:rPr>
                <w:rFonts w:cs="Calibri"/>
                <w:i/>
              </w:rPr>
              <w:t>Program Learning Outcome 2</w:t>
            </w:r>
            <w:r w:rsidR="00FA6430">
              <w:rPr>
                <w:rFonts w:cs="Calibri"/>
              </w:rPr>
              <w:t xml:space="preserve">: </w:t>
            </w:r>
            <w:r w:rsidR="00FA6430" w:rsidRPr="003E4075">
              <w:t>effectively communicate in a culturally appropriate manner</w:t>
            </w:r>
            <w:r w:rsidR="00FA6430">
              <w:t>;</w:t>
            </w:r>
          </w:p>
        </w:tc>
      </w:tr>
      <w:tr w:rsidR="00EA01C0" w:rsidRPr="00EA01C0" w:rsidTr="00C8486C">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FA6430" w:rsidRDefault="00EA01C0" w:rsidP="00D55C49">
            <w:pPr>
              <w:rPr>
                <w:rFonts w:cs="Calibri"/>
              </w:rPr>
            </w:pPr>
            <w:r w:rsidRPr="00EA01C0">
              <w:rPr>
                <w:rFonts w:cs="Calibri"/>
                <w:i/>
              </w:rPr>
              <w:t>Program Learning Outcome 3</w:t>
            </w:r>
            <w:r w:rsidR="00FA6430">
              <w:rPr>
                <w:rFonts w:cs="Calibri"/>
              </w:rPr>
              <w:t xml:space="preserve">: </w:t>
            </w:r>
            <w:r w:rsidR="00FA6430" w:rsidRPr="003E4075">
              <w:t>recognize ethical problems and apply standards of ethical behavior to management decisions in a multicultural context</w:t>
            </w:r>
            <w:r w:rsidR="00FA6430">
              <w:t>;</w:t>
            </w:r>
          </w:p>
        </w:tc>
      </w:tr>
      <w:tr w:rsidR="00EA01C0" w:rsidRPr="00EA01C0" w:rsidTr="00C8486C">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FA6430" w:rsidRDefault="00EA01C0" w:rsidP="00D55C49">
            <w:pPr>
              <w:rPr>
                <w:rFonts w:cs="Calibri"/>
              </w:rPr>
            </w:pPr>
            <w:r w:rsidRPr="00EA01C0">
              <w:rPr>
                <w:rFonts w:cs="Calibri"/>
                <w:i/>
              </w:rPr>
              <w:t>Program Learning Outcome 4</w:t>
            </w:r>
            <w:r w:rsidR="00FA6430">
              <w:rPr>
                <w:rFonts w:cs="Calibri"/>
              </w:rPr>
              <w:t>:</w:t>
            </w:r>
            <w:r w:rsidR="00FA6430" w:rsidRPr="003E4075">
              <w:t xml:space="preserve"> utilize technology and quantitative skills for decision making</w:t>
            </w:r>
            <w:r w:rsidR="00FA6430">
              <w:t>; and</w:t>
            </w:r>
            <w:r w:rsidR="00FA6430">
              <w:rPr>
                <w:rFonts w:cs="Calibri"/>
              </w:rPr>
              <w:t xml:space="preserve"> </w:t>
            </w:r>
          </w:p>
        </w:tc>
      </w:tr>
      <w:tr w:rsidR="00EA01C0" w:rsidRPr="00EA01C0" w:rsidTr="00C8486C">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FA6430" w:rsidRDefault="00EA01C0" w:rsidP="00D55C49">
            <w:pPr>
              <w:rPr>
                <w:rFonts w:cs="Calibri"/>
              </w:rPr>
            </w:pPr>
            <w:r w:rsidRPr="00EA01C0">
              <w:rPr>
                <w:rFonts w:cs="Calibri"/>
                <w:i/>
              </w:rPr>
              <w:t>Program Learning Outcome 5</w:t>
            </w:r>
            <w:r w:rsidR="00FA6430">
              <w:rPr>
                <w:rFonts w:cs="Calibri"/>
              </w:rPr>
              <w:t xml:space="preserve">: </w:t>
            </w:r>
            <w:r w:rsidR="00FA6430" w:rsidRPr="003E4075">
              <w:t>recognize the importance of social responsibility in the development of strategy</w:t>
            </w:r>
            <w:r w:rsidR="00FA6430">
              <w:t>.</w:t>
            </w:r>
          </w:p>
        </w:tc>
      </w:tr>
      <w:tr w:rsidR="00EA01C0" w:rsidRPr="00EA01C0" w:rsidTr="00C8486C">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Direct Measures:</w:t>
            </w:r>
          </w:p>
        </w:tc>
      </w:tr>
      <w:tr w:rsidR="00EA01C0" w:rsidRPr="00EA01C0" w:rsidTr="00C8486C">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6C6FBB">
            <w:pPr>
              <w:rPr>
                <w:rFonts w:cs="Calibri"/>
                <w:i/>
              </w:rPr>
            </w:pPr>
            <w:r w:rsidRPr="00EA01C0">
              <w:rPr>
                <w:rFonts w:cs="Calibri"/>
                <w:i/>
              </w:rPr>
              <w:t>Direct Measure 1</w:t>
            </w:r>
          </w:p>
          <w:p w:rsidR="006C6FBB" w:rsidRPr="00713AAA" w:rsidRDefault="006C6FBB" w:rsidP="006C6FBB">
            <w:pPr>
              <w:pStyle w:val="ListParagraph"/>
              <w:spacing w:line="225" w:lineRule="atLeast"/>
              <w:ind w:left="0"/>
              <w:rPr>
                <w:rFonts w:eastAsia="Times New Roman"/>
                <w:szCs w:val="24"/>
              </w:rPr>
            </w:pPr>
            <w:r w:rsidRPr="00713AAA">
              <w:rPr>
                <w:rFonts w:eastAsia="Times New Roman"/>
                <w:szCs w:val="24"/>
              </w:rPr>
              <w:t>Comprehensive Examination in last semester of program – Graduate Global Business Topics</w:t>
            </w:r>
          </w:p>
          <w:p w:rsidR="00EA01C0" w:rsidRPr="00EA01C0" w:rsidRDefault="006C6FBB" w:rsidP="006C6FBB">
            <w:pPr>
              <w:ind w:left="144"/>
              <w:rPr>
                <w:rFonts w:cs="Calibri"/>
                <w:i/>
              </w:rPr>
            </w:pPr>
            <w:r w:rsidRPr="00713AAA">
              <w:rPr>
                <w:rFonts w:eastAsia="Times New Roman"/>
                <w:szCs w:val="24"/>
              </w:rPr>
              <w:t>Core ISLOs: 1, 3, 4, 5</w:t>
            </w:r>
            <w:r w:rsidRPr="00713AAA">
              <w:rPr>
                <w:rFonts w:eastAsia="Times New Roman"/>
                <w:szCs w:val="24"/>
              </w:rPr>
              <w:tab/>
            </w:r>
            <w:r w:rsidR="00EA01C0" w:rsidRPr="00EA01C0">
              <w:rPr>
                <w:rFonts w:cs="Calibri"/>
              </w:rPr>
              <w:tab/>
            </w:r>
            <w:r w:rsidR="00EA01C0" w:rsidRPr="00EA01C0">
              <w:rPr>
                <w:rFonts w:cs="Calibri"/>
              </w:rPr>
              <w:tab/>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Direct Measure 1</w:t>
            </w:r>
          </w:p>
          <w:p w:rsidR="004811FF" w:rsidRPr="004811FF" w:rsidRDefault="004811FF" w:rsidP="00EA01C0">
            <w:pPr>
              <w:rPr>
                <w:rFonts w:cs="Calibri"/>
              </w:rPr>
            </w:pPr>
            <w:r w:rsidRPr="00713AAA">
              <w:rPr>
                <w:rFonts w:eastAsia="Times New Roman"/>
                <w:szCs w:val="24"/>
              </w:rPr>
              <w:t xml:space="preserve">Our goal is that 90% of </w:t>
            </w:r>
            <w:r w:rsidR="007D7176">
              <w:rPr>
                <w:rFonts w:eastAsia="Times New Roman"/>
                <w:szCs w:val="24"/>
              </w:rPr>
              <w:t xml:space="preserve">International Business </w:t>
            </w:r>
            <w:r w:rsidRPr="00713AAA">
              <w:rPr>
                <w:rFonts w:eastAsia="Times New Roman"/>
                <w:szCs w:val="24"/>
              </w:rPr>
              <w:t>students will score average or better on the Peregrine examination of master’s level business skills. Examination questions are specifically selected to address graduate-level material.</w:t>
            </w:r>
          </w:p>
        </w:tc>
      </w:tr>
      <w:tr w:rsidR="00EA01C0" w:rsidRPr="00EA01C0" w:rsidTr="00C8486C">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6C6FBB">
            <w:pPr>
              <w:rPr>
                <w:rFonts w:cs="Calibri"/>
                <w:i/>
              </w:rPr>
            </w:pPr>
            <w:r w:rsidRPr="00EA01C0">
              <w:rPr>
                <w:rFonts w:cs="Calibri"/>
                <w:i/>
              </w:rPr>
              <w:lastRenderedPageBreak/>
              <w:t>Direct Measure 2</w:t>
            </w:r>
          </w:p>
          <w:p w:rsidR="006C6FBB" w:rsidRPr="00713AAA" w:rsidRDefault="006C6FBB" w:rsidP="006C6FBB">
            <w:pPr>
              <w:spacing w:before="60" w:after="60"/>
            </w:pPr>
            <w:r w:rsidRPr="00713AAA">
              <w:t>Global Business Comprehensive Project</w:t>
            </w:r>
          </w:p>
          <w:p w:rsidR="00EA01C0" w:rsidRPr="00EA01C0" w:rsidRDefault="006C6FBB" w:rsidP="006C6FBB">
            <w:pPr>
              <w:ind w:left="144"/>
              <w:rPr>
                <w:rFonts w:cs="Calibri"/>
                <w:i/>
              </w:rPr>
            </w:pPr>
            <w:r w:rsidRPr="00713AAA">
              <w:rPr>
                <w:rFonts w:eastAsia="Times New Roman"/>
                <w:szCs w:val="24"/>
              </w:rPr>
              <w:t>Core ISLOs: 1, 2, 3, 4, 5</w:t>
            </w:r>
            <w:r w:rsidR="00EA01C0" w:rsidRPr="00EA01C0">
              <w:rPr>
                <w:rFonts w:cs="Calibri"/>
              </w:rPr>
              <w:tab/>
            </w:r>
            <w:r w:rsidR="00EA01C0" w:rsidRPr="00EA01C0">
              <w:rPr>
                <w:rFonts w:cs="Calibri"/>
              </w:rPr>
              <w:tab/>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Direct Measure 2</w:t>
            </w:r>
          </w:p>
          <w:p w:rsidR="004811FF" w:rsidRPr="004811FF" w:rsidRDefault="004811FF" w:rsidP="00EA01C0">
            <w:pPr>
              <w:rPr>
                <w:rFonts w:cs="Calibri"/>
              </w:rPr>
            </w:pPr>
            <w:r w:rsidRPr="00713AAA">
              <w:t>Our goal is that 80% of</w:t>
            </w:r>
            <w:r w:rsidR="007D7176">
              <w:t xml:space="preserve"> International Business</w:t>
            </w:r>
            <w:r w:rsidRPr="00713AAA">
              <w:t xml:space="preserve"> students will earn a grade of 80% or higher on their comprehensive project in their capstone course (MGT650).</w:t>
            </w:r>
          </w:p>
        </w:tc>
      </w:tr>
      <w:tr w:rsidR="00EA01C0" w:rsidRPr="00EA01C0" w:rsidTr="00C8486C">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Indirect Measures:</w:t>
            </w:r>
          </w:p>
        </w:tc>
      </w:tr>
      <w:tr w:rsidR="00EA01C0" w:rsidRPr="00EA01C0" w:rsidTr="00C8486C">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EA01C0" w:rsidRDefault="00EA01C0" w:rsidP="00C8486C">
            <w:pPr>
              <w:rPr>
                <w:rFonts w:cs="Calibri"/>
                <w:i/>
              </w:rPr>
            </w:pPr>
            <w:r w:rsidRPr="00EA01C0">
              <w:rPr>
                <w:rFonts w:cs="Calibri"/>
                <w:i/>
              </w:rPr>
              <w:t>Indirect Measure 1</w:t>
            </w:r>
          </w:p>
          <w:p w:rsidR="00C8486C" w:rsidRPr="00713AAA" w:rsidRDefault="00C8486C" w:rsidP="00C8486C">
            <w:pPr>
              <w:spacing w:before="60" w:after="60"/>
              <w:rPr>
                <w:rFonts w:cs="Calibri"/>
                <w:i/>
              </w:rPr>
            </w:pPr>
            <w:r w:rsidRPr="00713AAA">
              <w:t>Student Skill Survey</w:t>
            </w:r>
            <w:r w:rsidRPr="00713AAA">
              <w:rPr>
                <w:rFonts w:cs="Calibri"/>
                <w:i/>
              </w:rPr>
              <w:t xml:space="preserve"> </w:t>
            </w:r>
          </w:p>
          <w:p w:rsidR="00EA01C0" w:rsidRPr="00EA01C0" w:rsidRDefault="00C8486C" w:rsidP="00C8486C">
            <w:pPr>
              <w:ind w:left="144"/>
              <w:rPr>
                <w:rFonts w:cs="Calibri"/>
                <w:i/>
              </w:rPr>
            </w:pPr>
            <w:r w:rsidRPr="00713AAA">
              <w:rPr>
                <w:rFonts w:eastAsia="Times New Roman"/>
                <w:szCs w:val="24"/>
              </w:rPr>
              <w:t>Core ISLOs: 1, 2, 3, 4, 5</w:t>
            </w:r>
            <w:r w:rsidR="00EA01C0" w:rsidRPr="00EA01C0">
              <w:rPr>
                <w:rFonts w:cs="Calibri"/>
              </w:rPr>
              <w:tab/>
            </w:r>
            <w:r w:rsidR="00EA01C0" w:rsidRPr="00EA01C0">
              <w:rPr>
                <w:rFonts w:cs="Calibri"/>
              </w:rPr>
              <w:tab/>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1</w:t>
            </w:r>
          </w:p>
          <w:p w:rsidR="004811FF" w:rsidRPr="004811FF" w:rsidRDefault="0051216C" w:rsidP="00EA01C0">
            <w:pPr>
              <w:rPr>
                <w:rFonts w:cs="Calibri"/>
              </w:rPr>
            </w:pPr>
            <w:r w:rsidRPr="00713AAA">
              <w:t xml:space="preserve">We expect that a majority of </w:t>
            </w:r>
            <w:r w:rsidR="007D7176">
              <w:t xml:space="preserve">International Business </w:t>
            </w:r>
            <w:r w:rsidRPr="00713AAA">
              <w:t>students will rate their business skill level at average or better on a range of skills specified in a departmental survey that will be administered in the capstone course (ACC 630, ACC620 or ACC 650). Note: The sequence of these three courses may vary the assessment due to student scheduling considerations. The survey will be administered in whichever of the three courses is scheduled last in the program.</w:t>
            </w:r>
          </w:p>
        </w:tc>
      </w:tr>
      <w:tr w:rsidR="00EA01C0" w:rsidRPr="00EA01C0" w:rsidTr="00C8486C">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EA01C0" w:rsidRPr="00EA01C0" w:rsidRDefault="00EA01C0" w:rsidP="00C8486C">
            <w:pPr>
              <w:rPr>
                <w:rFonts w:cs="Calibri"/>
                <w:i/>
              </w:rPr>
            </w:pPr>
            <w:r w:rsidRPr="00EA01C0">
              <w:rPr>
                <w:rFonts w:cs="Calibri"/>
                <w:i/>
              </w:rPr>
              <w:t>Indirect Measure 2</w:t>
            </w:r>
          </w:p>
          <w:p w:rsidR="00C8486C" w:rsidRPr="00713AAA" w:rsidRDefault="00C8486C" w:rsidP="00C8486C">
            <w:pPr>
              <w:spacing w:before="60" w:after="60"/>
            </w:pPr>
            <w:r w:rsidRPr="00713AAA">
              <w:t>Department Survey</w:t>
            </w:r>
          </w:p>
          <w:p w:rsidR="00EA01C0" w:rsidRPr="00EA01C0" w:rsidRDefault="00C8486C" w:rsidP="00C8486C">
            <w:pPr>
              <w:spacing w:before="120"/>
              <w:ind w:left="144" w:hanging="144"/>
              <w:rPr>
                <w:rFonts w:cs="Calibri"/>
                <w:i/>
              </w:rPr>
            </w:pPr>
            <w:r w:rsidRPr="00713AAA">
              <w:rPr>
                <w:rFonts w:eastAsia="Times New Roman"/>
                <w:szCs w:val="24"/>
              </w:rPr>
              <w:t>Core ISLOs: 1, 2, 3, 4, 5</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2</w:t>
            </w:r>
          </w:p>
          <w:p w:rsidR="0051216C" w:rsidRPr="0051216C" w:rsidRDefault="0051216C" w:rsidP="00EA01C0">
            <w:pPr>
              <w:rPr>
                <w:rFonts w:cs="Calibri"/>
              </w:rPr>
            </w:pPr>
            <w:r w:rsidRPr="00713AAA">
              <w:t xml:space="preserve">Our goals is that a majority of </w:t>
            </w:r>
            <w:r w:rsidR="007D7176">
              <w:t xml:space="preserve">International Business </w:t>
            </w:r>
            <w:bookmarkStart w:id="3" w:name="_GoBack"/>
            <w:bookmarkEnd w:id="3"/>
            <w:r w:rsidRPr="00713AAA">
              <w:t>students will indicate satisfaction with their Daemen education on the Departmental Survey.</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EA01C0" w:rsidRPr="00EA01C0" w:rsidRDefault="00C8486C" w:rsidP="00EA01C0">
            <w:pPr>
              <w:spacing w:before="60" w:after="60"/>
              <w:jc w:val="center"/>
              <w:rPr>
                <w:b/>
                <w:i/>
              </w:rPr>
            </w:pPr>
            <w:r>
              <w:rPr>
                <w:b/>
              </w:rPr>
              <w:t>Assessment Results: MS International Business</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t>Summary of Results from Implementing Direct Measures of Student Learning:</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CC793D" w:rsidRDefault="00EA01C0" w:rsidP="00AB0495">
            <w:pPr>
              <w:rPr>
                <w:rFonts w:cs="Calibri"/>
              </w:rPr>
            </w:pPr>
            <w:r w:rsidRPr="00EA01C0">
              <w:rPr>
                <w:rFonts w:cs="Calibri"/>
                <w:i/>
              </w:rPr>
              <w:t>Summary of Results for Direct Measure 1</w:t>
            </w:r>
            <w:r w:rsidR="00CC793D">
              <w:rPr>
                <w:rFonts w:cs="Calibri"/>
              </w:rPr>
              <w:t>: During this period, only one student took the Peregrine Comprehensive Examination. The student scored above average overall and in each individual ISLO category; therefore, this target was met.</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CC793D" w:rsidRDefault="00EA01C0" w:rsidP="00AB0495">
            <w:pPr>
              <w:rPr>
                <w:rFonts w:cs="Calibri"/>
              </w:rPr>
            </w:pPr>
            <w:r w:rsidRPr="00EA01C0">
              <w:rPr>
                <w:rFonts w:cs="Calibri"/>
                <w:i/>
              </w:rPr>
              <w:t>Summary of Results for Direct Measure 2</w:t>
            </w:r>
            <w:r w:rsidR="00CC793D">
              <w:rPr>
                <w:rFonts w:cs="Calibri"/>
              </w:rPr>
              <w:t>: This standard was not measured for 2015-16.</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t>Summary of Results from Implementing Indirect Measures of Student Learning:</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0861BA" w:rsidRDefault="00EA01C0" w:rsidP="00A752CF">
            <w:pPr>
              <w:spacing w:before="60" w:after="60"/>
              <w:rPr>
                <w:rFonts w:cs="Calibri"/>
              </w:rPr>
            </w:pPr>
            <w:r w:rsidRPr="00EA01C0">
              <w:rPr>
                <w:rFonts w:cs="Calibri"/>
                <w:i/>
              </w:rPr>
              <w:t>Summary of Results for Indirect Measure 1</w:t>
            </w:r>
            <w:r w:rsidR="000861BA">
              <w:rPr>
                <w:rFonts w:cs="Calibri"/>
              </w:rPr>
              <w:t xml:space="preserve">: </w:t>
            </w:r>
            <w:r w:rsidR="00A752CF">
              <w:rPr>
                <w:rFonts w:cs="Calibri"/>
              </w:rPr>
              <w:t xml:space="preserve">100% of our MS International Business students </w:t>
            </w:r>
            <w:r w:rsidR="00A752CF" w:rsidRPr="00713AAA">
              <w:t>rate</w:t>
            </w:r>
            <w:r w:rsidR="00A752CF">
              <w:t>d</w:t>
            </w:r>
            <w:r w:rsidR="00A752CF" w:rsidRPr="00713AAA">
              <w:t xml:space="preserve"> their business skill level at average or better on a range of skills specified in a departmental survey that will be administered in the capstone course</w:t>
            </w:r>
            <w:r w:rsidR="00A752CF">
              <w:t>. This standard is met.</w:t>
            </w:r>
          </w:p>
        </w:tc>
      </w:tr>
      <w:tr w:rsidR="00EA01C0" w:rsidRPr="00EA01C0"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0861BA" w:rsidRDefault="00EA01C0" w:rsidP="00AB0495">
            <w:pPr>
              <w:rPr>
                <w:rFonts w:cs="Calibri"/>
              </w:rPr>
            </w:pPr>
            <w:r w:rsidRPr="00EA01C0">
              <w:rPr>
                <w:rFonts w:cs="Calibri"/>
                <w:i/>
              </w:rPr>
              <w:t>Summary of Results for Indirect Measure 2</w:t>
            </w:r>
            <w:r w:rsidR="000861BA">
              <w:rPr>
                <w:rFonts w:cs="Calibri"/>
                <w:i/>
              </w:rPr>
              <w:t>:</w:t>
            </w:r>
            <w:r w:rsidR="00A752CF">
              <w:rPr>
                <w:rFonts w:cs="Calibri"/>
              </w:rPr>
              <w:t xml:space="preserve"> 100% of our MS International Business students indicated </w:t>
            </w:r>
            <w:r w:rsidR="00A752CF">
              <w:t xml:space="preserve">average or better growth in all ISLOs </w:t>
            </w:r>
            <w:r w:rsidR="00A752CF" w:rsidRPr="00713AAA">
              <w:t xml:space="preserve">on </w:t>
            </w:r>
            <w:proofErr w:type="spellStart"/>
            <w:r w:rsidR="00A752CF" w:rsidRPr="00713AAA">
              <w:t>on</w:t>
            </w:r>
            <w:proofErr w:type="spellEnd"/>
            <w:r w:rsidR="00A752CF" w:rsidRPr="00713AAA">
              <w:t xml:space="preserve"> the Departmental Survey</w:t>
            </w:r>
            <w:r w:rsidR="00A752CF">
              <w:t>. This standard is met.</w:t>
            </w:r>
          </w:p>
        </w:tc>
      </w:tr>
      <w:tr w:rsidR="0078628A"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78628A" w:rsidRPr="0078628A" w:rsidRDefault="0078628A" w:rsidP="0078628A">
            <w:pPr>
              <w:spacing w:before="60" w:after="60"/>
              <w:ind w:left="144" w:hanging="144"/>
              <w:rPr>
                <w:rFonts w:cs="Calibri"/>
                <w:b/>
              </w:rPr>
            </w:pPr>
            <w:r w:rsidRPr="0078628A">
              <w:rPr>
                <w:rFonts w:cs="Calibri"/>
                <w:b/>
              </w:rPr>
              <w:t>Summary of Achievement of Intended Student Learning Outcomes:</w:t>
            </w:r>
          </w:p>
        </w:tc>
      </w:tr>
      <w:tr w:rsidR="0078628A"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78628A" w:rsidRPr="00D84957" w:rsidRDefault="0078628A" w:rsidP="00AC72A3">
            <w:pPr>
              <w:jc w:val="center"/>
              <w:rPr>
                <w:b/>
              </w:rPr>
            </w:pPr>
            <w:r w:rsidRPr="00D84957">
              <w:rPr>
                <w:b/>
              </w:rPr>
              <w:lastRenderedPageBreak/>
              <w:t>Intended Student Learning Outcomes</w:t>
            </w:r>
          </w:p>
        </w:tc>
        <w:tc>
          <w:tcPr>
            <w:tcW w:w="9792" w:type="dxa"/>
            <w:gridSpan w:val="10"/>
            <w:tcBorders>
              <w:bottom w:val="single" w:sz="4" w:space="0" w:color="auto"/>
            </w:tcBorders>
            <w:shd w:val="clear" w:color="auto" w:fill="auto"/>
            <w:vAlign w:val="center"/>
          </w:tcPr>
          <w:p w:rsidR="0078628A" w:rsidRPr="00D84957" w:rsidRDefault="0078628A" w:rsidP="00AC72A3">
            <w:pPr>
              <w:jc w:val="center"/>
              <w:rPr>
                <w:b/>
              </w:rPr>
            </w:pPr>
            <w:r w:rsidRPr="00D84957">
              <w:rPr>
                <w:b/>
              </w:rPr>
              <w:t>Learning Assessment Measures</w:t>
            </w:r>
          </w:p>
        </w:tc>
      </w:tr>
      <w:tr w:rsidR="0078628A"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78628A" w:rsidRDefault="0078628A" w:rsidP="00AC72A3">
            <w:pPr>
              <w:jc w:val="center"/>
            </w:pPr>
            <w:r w:rsidRPr="00D84957">
              <w:rPr>
                <w:rFonts w:cs="Calibri"/>
                <w:b/>
              </w:rPr>
              <w:t>Program ISLOs</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4</w:t>
            </w:r>
          </w:p>
        </w:tc>
      </w:tr>
      <w:tr w:rsidR="0078628A"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78628A" w:rsidRDefault="0078628A" w:rsidP="00AC72A3">
            <w:pPr>
              <w:jc w:val="center"/>
            </w:pP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r>
      <w:tr w:rsidR="00AB0495"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AB0495" w:rsidRDefault="00AB0495" w:rsidP="00692678">
            <w:pPr>
              <w:rPr>
                <w:rFonts w:cs="Calibri"/>
                <w:i/>
              </w:rPr>
            </w:pPr>
            <w:r w:rsidRPr="00D84957">
              <w:rPr>
                <w:rFonts w:cs="Calibri"/>
                <w:i/>
              </w:rPr>
              <w:t>Program Learning Outcome 1</w:t>
            </w:r>
            <w:r w:rsidR="00DC7396">
              <w:rPr>
                <w:rFonts w:cs="Calibri"/>
                <w:i/>
              </w:rPr>
              <w:t>:</w:t>
            </w:r>
          </w:p>
          <w:p w:rsidR="00DC7396" w:rsidRPr="00DC7396" w:rsidRDefault="00DC7396" w:rsidP="00692678">
            <w:pPr>
              <w:rPr>
                <w:rFonts w:cs="Calibri"/>
              </w:rPr>
            </w:pPr>
            <w:r w:rsidRPr="003E4075">
              <w:t>apply fundamental business skills in multicultural global environment</w:t>
            </w:r>
          </w:p>
        </w:tc>
        <w:tc>
          <w:tcPr>
            <w:tcW w:w="1224" w:type="dxa"/>
            <w:shd w:val="clear" w:color="auto" w:fill="auto"/>
            <w:tcMar>
              <w:top w:w="72" w:type="dxa"/>
              <w:bottom w:w="72" w:type="dxa"/>
            </w:tcMar>
            <w:vAlign w:val="center"/>
          </w:tcPr>
          <w:p w:rsidR="00CC793D" w:rsidRPr="00771C9E" w:rsidRDefault="00CC793D" w:rsidP="00CC793D">
            <w:pPr>
              <w:jc w:val="center"/>
              <w:rPr>
                <w:sz w:val="16"/>
              </w:rPr>
            </w:pPr>
            <w:r w:rsidRPr="00771C9E">
              <w:rPr>
                <w:sz w:val="16"/>
              </w:rPr>
              <w:t>ISLO Met</w:t>
            </w:r>
          </w:p>
          <w:p w:rsidR="00AB0495" w:rsidRDefault="00CC793D" w:rsidP="00CC793D">
            <w:pPr>
              <w:jc w:val="center"/>
            </w:pPr>
            <w:r w:rsidRPr="00771C9E">
              <w:rPr>
                <w:sz w:val="16"/>
              </w:rPr>
              <w:t>100%</w:t>
            </w:r>
          </w:p>
        </w:tc>
        <w:tc>
          <w:tcPr>
            <w:tcW w:w="1224" w:type="dxa"/>
            <w:shd w:val="clear" w:color="auto" w:fill="auto"/>
            <w:tcMar>
              <w:top w:w="72" w:type="dxa"/>
              <w:bottom w:w="72" w:type="dxa"/>
            </w:tcMar>
            <w:vAlign w:val="center"/>
          </w:tcPr>
          <w:p w:rsidR="00CC793D" w:rsidRDefault="00CC793D" w:rsidP="00AB0495">
            <w:pPr>
              <w:jc w:val="center"/>
              <w:rPr>
                <w:sz w:val="16"/>
              </w:rPr>
            </w:pPr>
            <w:r w:rsidRPr="00CC793D">
              <w:rPr>
                <w:sz w:val="16"/>
              </w:rPr>
              <w:t>Not</w:t>
            </w:r>
          </w:p>
          <w:p w:rsidR="00AB0495" w:rsidRDefault="00CC793D" w:rsidP="00CC793D">
            <w:pPr>
              <w:jc w:val="center"/>
            </w:pPr>
            <w:r w:rsidRPr="00CC793D">
              <w:rPr>
                <w:sz w:val="16"/>
              </w:rPr>
              <w:t xml:space="preserve"> </w:t>
            </w:r>
            <w:r>
              <w:rPr>
                <w:sz w:val="16"/>
              </w:rPr>
              <w:t>Assesse</w:t>
            </w:r>
            <w:r w:rsidRPr="00CC793D">
              <w:rPr>
                <w:sz w:val="16"/>
              </w:rPr>
              <w:t>d</w:t>
            </w:r>
          </w:p>
        </w:tc>
        <w:tc>
          <w:tcPr>
            <w:tcW w:w="1224" w:type="dxa"/>
            <w:gridSpan w:val="2"/>
            <w:shd w:val="clear" w:color="auto" w:fill="auto"/>
            <w:tcMar>
              <w:top w:w="72" w:type="dxa"/>
              <w:bottom w:w="72" w:type="dxa"/>
            </w:tcMar>
            <w:vAlign w:val="center"/>
          </w:tcPr>
          <w:p w:rsidR="00AB0495" w:rsidRPr="00771C9E" w:rsidRDefault="00AB0495" w:rsidP="00AB0495">
            <w:pPr>
              <w:jc w:val="center"/>
              <w:rPr>
                <w:sz w:val="16"/>
              </w:rPr>
            </w:pPr>
            <w:r w:rsidRPr="00771C9E">
              <w:rPr>
                <w:sz w:val="16"/>
              </w:rPr>
              <w:t>N/A</w:t>
            </w:r>
          </w:p>
        </w:tc>
        <w:tc>
          <w:tcPr>
            <w:tcW w:w="1224" w:type="dxa"/>
            <w:shd w:val="clear" w:color="auto" w:fill="auto"/>
            <w:tcMar>
              <w:top w:w="72" w:type="dxa"/>
              <w:bottom w:w="72" w:type="dxa"/>
            </w:tcMar>
            <w:vAlign w:val="center"/>
          </w:tcPr>
          <w:p w:rsidR="00AB0495" w:rsidRPr="00771C9E" w:rsidRDefault="00AB0495" w:rsidP="00AB0495">
            <w:pPr>
              <w:jc w:val="center"/>
              <w:rPr>
                <w:sz w:val="16"/>
              </w:rPr>
            </w:pPr>
            <w:r w:rsidRPr="00771C9E">
              <w:rPr>
                <w:sz w:val="16"/>
              </w:rPr>
              <w:t>N/A</w:t>
            </w:r>
          </w:p>
        </w:tc>
        <w:tc>
          <w:tcPr>
            <w:tcW w:w="1224" w:type="dxa"/>
            <w:shd w:val="clear" w:color="auto" w:fill="auto"/>
            <w:tcMar>
              <w:top w:w="72" w:type="dxa"/>
              <w:bottom w:w="72" w:type="dxa"/>
            </w:tcMar>
            <w:vAlign w:val="center"/>
          </w:tcPr>
          <w:p w:rsidR="00AB0495" w:rsidRPr="00771C9E" w:rsidRDefault="00547B86" w:rsidP="00AB0495">
            <w:pPr>
              <w:jc w:val="center"/>
              <w:rPr>
                <w:sz w:val="16"/>
              </w:rPr>
            </w:pPr>
            <w:r w:rsidRPr="00771C9E">
              <w:rPr>
                <w:sz w:val="16"/>
              </w:rPr>
              <w:t>ISLO Met</w:t>
            </w:r>
          </w:p>
          <w:p w:rsidR="00547B86" w:rsidRPr="00771C9E" w:rsidRDefault="00547B86" w:rsidP="00AB0495">
            <w:pPr>
              <w:jc w:val="center"/>
              <w:rPr>
                <w:sz w:val="16"/>
              </w:rPr>
            </w:pPr>
            <w:r w:rsidRPr="00771C9E">
              <w:rPr>
                <w:sz w:val="16"/>
              </w:rPr>
              <w:t>100%</w:t>
            </w:r>
          </w:p>
        </w:tc>
        <w:tc>
          <w:tcPr>
            <w:tcW w:w="1224" w:type="dxa"/>
            <w:shd w:val="clear" w:color="auto" w:fill="auto"/>
            <w:tcMar>
              <w:top w:w="72" w:type="dxa"/>
              <w:bottom w:w="72" w:type="dxa"/>
            </w:tcMar>
            <w:vAlign w:val="center"/>
          </w:tcPr>
          <w:p w:rsidR="00AB0495" w:rsidRPr="00771C9E" w:rsidRDefault="00547B86" w:rsidP="00AB0495">
            <w:pPr>
              <w:jc w:val="center"/>
              <w:rPr>
                <w:sz w:val="16"/>
              </w:rPr>
            </w:pPr>
            <w:r w:rsidRPr="00771C9E">
              <w:rPr>
                <w:sz w:val="16"/>
              </w:rPr>
              <w:t>ISLO Met</w:t>
            </w:r>
          </w:p>
          <w:p w:rsidR="00547B86" w:rsidRPr="00771C9E" w:rsidRDefault="00547B86" w:rsidP="00AB0495">
            <w:pPr>
              <w:jc w:val="center"/>
              <w:rPr>
                <w:sz w:val="16"/>
              </w:rPr>
            </w:pPr>
            <w:r w:rsidRPr="00771C9E">
              <w:rPr>
                <w:sz w:val="16"/>
              </w:rPr>
              <w:t>100%</w:t>
            </w:r>
          </w:p>
        </w:tc>
        <w:tc>
          <w:tcPr>
            <w:tcW w:w="1224" w:type="dxa"/>
            <w:shd w:val="clear" w:color="auto" w:fill="auto"/>
            <w:tcMar>
              <w:top w:w="72" w:type="dxa"/>
              <w:bottom w:w="72" w:type="dxa"/>
            </w:tcMar>
            <w:vAlign w:val="center"/>
          </w:tcPr>
          <w:p w:rsidR="00AB0495" w:rsidRPr="00771C9E" w:rsidRDefault="00AB0495" w:rsidP="00AB0495">
            <w:pPr>
              <w:jc w:val="center"/>
              <w:rPr>
                <w:sz w:val="16"/>
              </w:rPr>
            </w:pPr>
            <w:r w:rsidRPr="00771C9E">
              <w:rPr>
                <w:sz w:val="16"/>
              </w:rPr>
              <w:t>N/A</w:t>
            </w:r>
          </w:p>
        </w:tc>
        <w:tc>
          <w:tcPr>
            <w:tcW w:w="1224" w:type="dxa"/>
            <w:gridSpan w:val="2"/>
            <w:shd w:val="clear" w:color="auto" w:fill="auto"/>
            <w:tcMar>
              <w:top w:w="72" w:type="dxa"/>
              <w:bottom w:w="72" w:type="dxa"/>
            </w:tcMar>
            <w:vAlign w:val="center"/>
          </w:tcPr>
          <w:p w:rsidR="00AB0495" w:rsidRPr="00771C9E" w:rsidRDefault="00AB0495" w:rsidP="00AB0495">
            <w:pPr>
              <w:jc w:val="center"/>
              <w:rPr>
                <w:sz w:val="16"/>
              </w:rPr>
            </w:pPr>
            <w:r w:rsidRPr="00771C9E">
              <w:rPr>
                <w:sz w:val="16"/>
              </w:rPr>
              <w:t>N/A</w:t>
            </w:r>
          </w:p>
        </w:tc>
      </w:tr>
      <w:tr w:rsidR="00547B86"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547B86" w:rsidRDefault="00547B86" w:rsidP="00692678">
            <w:pPr>
              <w:rPr>
                <w:rFonts w:cs="Calibri"/>
                <w:i/>
              </w:rPr>
            </w:pPr>
            <w:r>
              <w:rPr>
                <w:rFonts w:cs="Calibri"/>
                <w:i/>
              </w:rPr>
              <w:t>Program Learning Outcome 2</w:t>
            </w:r>
            <w:r w:rsidR="00DC7396">
              <w:rPr>
                <w:rFonts w:cs="Calibri"/>
                <w:i/>
              </w:rPr>
              <w:t>:</w:t>
            </w:r>
          </w:p>
          <w:p w:rsidR="00DC7396" w:rsidRPr="00DC7396" w:rsidRDefault="005668E6" w:rsidP="00692678">
            <w:pPr>
              <w:rPr>
                <w:rFonts w:cs="Calibri"/>
              </w:rPr>
            </w:pPr>
            <w:r w:rsidRPr="003E4075">
              <w:t>effectively communicate in a culturally appropriate manner</w:t>
            </w:r>
          </w:p>
        </w:tc>
        <w:tc>
          <w:tcPr>
            <w:tcW w:w="1224" w:type="dxa"/>
            <w:shd w:val="clear" w:color="auto" w:fill="auto"/>
            <w:tcMar>
              <w:top w:w="72" w:type="dxa"/>
              <w:bottom w:w="72" w:type="dxa"/>
            </w:tcMar>
            <w:vAlign w:val="center"/>
          </w:tcPr>
          <w:p w:rsidR="00547B86" w:rsidRDefault="00547B86" w:rsidP="00547B86">
            <w:pPr>
              <w:jc w:val="center"/>
            </w:pPr>
          </w:p>
        </w:tc>
        <w:tc>
          <w:tcPr>
            <w:tcW w:w="1224" w:type="dxa"/>
            <w:shd w:val="clear" w:color="auto" w:fill="auto"/>
            <w:tcMar>
              <w:top w:w="72" w:type="dxa"/>
              <w:bottom w:w="72" w:type="dxa"/>
            </w:tcMar>
            <w:vAlign w:val="center"/>
          </w:tcPr>
          <w:p w:rsidR="00CC793D" w:rsidRDefault="00CC793D" w:rsidP="00CC793D">
            <w:pPr>
              <w:jc w:val="center"/>
              <w:rPr>
                <w:sz w:val="16"/>
              </w:rPr>
            </w:pPr>
            <w:r w:rsidRPr="00CC793D">
              <w:rPr>
                <w:sz w:val="16"/>
              </w:rPr>
              <w:t>Not</w:t>
            </w:r>
          </w:p>
          <w:p w:rsidR="00547B86" w:rsidRDefault="00CC793D" w:rsidP="00CC793D">
            <w:pPr>
              <w:jc w:val="center"/>
            </w:pPr>
            <w:r w:rsidRPr="00CC793D">
              <w:rPr>
                <w:sz w:val="16"/>
              </w:rPr>
              <w:t xml:space="preserve"> </w:t>
            </w:r>
            <w:r>
              <w:rPr>
                <w:sz w:val="16"/>
              </w:rPr>
              <w:t>Assesse</w:t>
            </w:r>
            <w:r w:rsidRPr="00CC793D">
              <w:rPr>
                <w:sz w:val="16"/>
              </w:rPr>
              <w:t>d</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r>
      <w:tr w:rsidR="00547B86"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547B86" w:rsidRDefault="00547B86" w:rsidP="00692678">
            <w:pPr>
              <w:rPr>
                <w:rFonts w:cs="Calibri"/>
              </w:rPr>
            </w:pPr>
            <w:r>
              <w:rPr>
                <w:rFonts w:cs="Calibri"/>
                <w:i/>
              </w:rPr>
              <w:t>Program Learning Outcome 3</w:t>
            </w:r>
            <w:r w:rsidR="00DC7396">
              <w:rPr>
                <w:rFonts w:cs="Calibri"/>
                <w:i/>
              </w:rPr>
              <w:t>:</w:t>
            </w:r>
          </w:p>
          <w:p w:rsidR="00DC7396" w:rsidRPr="00DC7396" w:rsidRDefault="005668E6" w:rsidP="00692678">
            <w:pPr>
              <w:rPr>
                <w:rFonts w:cs="Calibri"/>
              </w:rPr>
            </w:pPr>
            <w:r w:rsidRPr="003E4075">
              <w:t>recognize ethical problems and apply standards of ethical behavior to management decisions in a multicultural context</w:t>
            </w:r>
          </w:p>
        </w:tc>
        <w:tc>
          <w:tcPr>
            <w:tcW w:w="1224" w:type="dxa"/>
            <w:shd w:val="clear" w:color="auto" w:fill="auto"/>
            <w:tcMar>
              <w:top w:w="72" w:type="dxa"/>
              <w:bottom w:w="72" w:type="dxa"/>
            </w:tcMar>
            <w:vAlign w:val="center"/>
          </w:tcPr>
          <w:p w:rsidR="00CC793D" w:rsidRPr="00771C9E" w:rsidRDefault="00CC793D" w:rsidP="00CC793D">
            <w:pPr>
              <w:jc w:val="center"/>
              <w:rPr>
                <w:sz w:val="16"/>
              </w:rPr>
            </w:pPr>
            <w:r w:rsidRPr="00771C9E">
              <w:rPr>
                <w:sz w:val="16"/>
              </w:rPr>
              <w:t>ISLO Met</w:t>
            </w:r>
          </w:p>
          <w:p w:rsidR="00547B86" w:rsidRDefault="00CC793D" w:rsidP="00CC793D">
            <w:pPr>
              <w:jc w:val="center"/>
            </w:pPr>
            <w:r w:rsidRPr="00771C9E">
              <w:rPr>
                <w:sz w:val="16"/>
              </w:rPr>
              <w:t>100%</w:t>
            </w:r>
          </w:p>
        </w:tc>
        <w:tc>
          <w:tcPr>
            <w:tcW w:w="1224" w:type="dxa"/>
            <w:shd w:val="clear" w:color="auto" w:fill="auto"/>
            <w:tcMar>
              <w:top w:w="72" w:type="dxa"/>
              <w:bottom w:w="72" w:type="dxa"/>
            </w:tcMar>
            <w:vAlign w:val="center"/>
          </w:tcPr>
          <w:p w:rsidR="00CC793D" w:rsidRDefault="00CC793D" w:rsidP="00CC793D">
            <w:pPr>
              <w:jc w:val="center"/>
              <w:rPr>
                <w:sz w:val="16"/>
              </w:rPr>
            </w:pPr>
            <w:r w:rsidRPr="00CC793D">
              <w:rPr>
                <w:sz w:val="16"/>
              </w:rPr>
              <w:t>Not</w:t>
            </w:r>
          </w:p>
          <w:p w:rsidR="00547B86" w:rsidRDefault="00CC793D" w:rsidP="00CC793D">
            <w:pPr>
              <w:jc w:val="center"/>
            </w:pPr>
            <w:r w:rsidRPr="00CC793D">
              <w:rPr>
                <w:sz w:val="16"/>
              </w:rPr>
              <w:t xml:space="preserve"> </w:t>
            </w:r>
            <w:r>
              <w:rPr>
                <w:sz w:val="16"/>
              </w:rPr>
              <w:t>Assesse</w:t>
            </w:r>
            <w:r w:rsidRPr="00CC793D">
              <w:rPr>
                <w:sz w:val="16"/>
              </w:rPr>
              <w:t>d</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r>
      <w:tr w:rsidR="00547B86"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547B86" w:rsidRDefault="00547B86" w:rsidP="00692678">
            <w:pPr>
              <w:rPr>
                <w:rFonts w:cs="Calibri"/>
              </w:rPr>
            </w:pPr>
            <w:r>
              <w:rPr>
                <w:rFonts w:cs="Calibri"/>
                <w:i/>
              </w:rPr>
              <w:t>Program Learning Outcome 4</w:t>
            </w:r>
            <w:r w:rsidR="00DC7396">
              <w:rPr>
                <w:rFonts w:cs="Calibri"/>
              </w:rPr>
              <w:t>:</w:t>
            </w:r>
          </w:p>
          <w:p w:rsidR="00DC7396" w:rsidRPr="00DC7396" w:rsidRDefault="005668E6" w:rsidP="00692678">
            <w:pPr>
              <w:rPr>
                <w:rFonts w:cs="Calibri"/>
              </w:rPr>
            </w:pPr>
            <w:r w:rsidRPr="003E4075">
              <w:t>utilize technology and quantitative skills for decision making</w:t>
            </w:r>
          </w:p>
        </w:tc>
        <w:tc>
          <w:tcPr>
            <w:tcW w:w="1224" w:type="dxa"/>
            <w:shd w:val="clear" w:color="auto" w:fill="auto"/>
            <w:tcMar>
              <w:top w:w="72" w:type="dxa"/>
              <w:bottom w:w="72" w:type="dxa"/>
            </w:tcMar>
            <w:vAlign w:val="center"/>
          </w:tcPr>
          <w:p w:rsidR="00CC793D" w:rsidRPr="00771C9E" w:rsidRDefault="00CC793D" w:rsidP="00CC793D">
            <w:pPr>
              <w:jc w:val="center"/>
              <w:rPr>
                <w:sz w:val="16"/>
              </w:rPr>
            </w:pPr>
            <w:r w:rsidRPr="00771C9E">
              <w:rPr>
                <w:sz w:val="16"/>
              </w:rPr>
              <w:t>ISLO Met</w:t>
            </w:r>
          </w:p>
          <w:p w:rsidR="00547B86" w:rsidRDefault="00CC793D" w:rsidP="00CC793D">
            <w:pPr>
              <w:jc w:val="center"/>
            </w:pPr>
            <w:r w:rsidRPr="00771C9E">
              <w:rPr>
                <w:sz w:val="16"/>
              </w:rPr>
              <w:t>100%</w:t>
            </w:r>
          </w:p>
        </w:tc>
        <w:tc>
          <w:tcPr>
            <w:tcW w:w="1224" w:type="dxa"/>
            <w:shd w:val="clear" w:color="auto" w:fill="auto"/>
            <w:tcMar>
              <w:top w:w="72" w:type="dxa"/>
              <w:bottom w:w="72" w:type="dxa"/>
            </w:tcMar>
            <w:vAlign w:val="center"/>
          </w:tcPr>
          <w:p w:rsidR="00CC793D" w:rsidRDefault="00CC793D" w:rsidP="00CC793D">
            <w:pPr>
              <w:jc w:val="center"/>
              <w:rPr>
                <w:sz w:val="16"/>
              </w:rPr>
            </w:pPr>
            <w:r w:rsidRPr="00CC793D">
              <w:rPr>
                <w:sz w:val="16"/>
              </w:rPr>
              <w:t>Not</w:t>
            </w:r>
          </w:p>
          <w:p w:rsidR="00547B86" w:rsidRDefault="00CC793D" w:rsidP="00CC793D">
            <w:pPr>
              <w:jc w:val="center"/>
            </w:pPr>
            <w:r w:rsidRPr="00CC793D">
              <w:rPr>
                <w:sz w:val="16"/>
              </w:rPr>
              <w:t xml:space="preserve"> </w:t>
            </w:r>
            <w:r>
              <w:rPr>
                <w:sz w:val="16"/>
              </w:rPr>
              <w:t>Assesse</w:t>
            </w:r>
            <w:r w:rsidRPr="00CC793D">
              <w:rPr>
                <w:sz w:val="16"/>
              </w:rPr>
              <w:t>d</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r>
      <w:tr w:rsidR="00547B86"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547B86" w:rsidRDefault="00547B86" w:rsidP="00692678">
            <w:pPr>
              <w:rPr>
                <w:rFonts w:cs="Calibri"/>
              </w:rPr>
            </w:pPr>
            <w:r>
              <w:rPr>
                <w:rFonts w:cs="Calibri"/>
                <w:i/>
              </w:rPr>
              <w:t>Program Learning Outcome 5</w:t>
            </w:r>
            <w:r w:rsidR="00DC7396">
              <w:rPr>
                <w:rFonts w:cs="Calibri"/>
              </w:rPr>
              <w:t>:</w:t>
            </w:r>
          </w:p>
          <w:p w:rsidR="00DC7396" w:rsidRPr="00DC7396" w:rsidRDefault="005668E6" w:rsidP="00692678">
            <w:pPr>
              <w:rPr>
                <w:rFonts w:cs="Calibri"/>
              </w:rPr>
            </w:pPr>
            <w:r w:rsidRPr="003E4075">
              <w:t>recognize the importance of social responsibility in the development of strategy</w:t>
            </w:r>
          </w:p>
        </w:tc>
        <w:tc>
          <w:tcPr>
            <w:tcW w:w="1224" w:type="dxa"/>
            <w:shd w:val="clear" w:color="auto" w:fill="auto"/>
            <w:tcMar>
              <w:top w:w="72" w:type="dxa"/>
              <w:bottom w:w="72" w:type="dxa"/>
            </w:tcMar>
            <w:vAlign w:val="center"/>
          </w:tcPr>
          <w:p w:rsidR="00CC793D" w:rsidRPr="00771C9E" w:rsidRDefault="00CC793D" w:rsidP="00CC793D">
            <w:pPr>
              <w:jc w:val="center"/>
              <w:rPr>
                <w:sz w:val="16"/>
              </w:rPr>
            </w:pPr>
            <w:r w:rsidRPr="00771C9E">
              <w:rPr>
                <w:sz w:val="16"/>
              </w:rPr>
              <w:t>ISLO Met</w:t>
            </w:r>
          </w:p>
          <w:p w:rsidR="00547B86" w:rsidRDefault="00CC793D" w:rsidP="00CC793D">
            <w:pPr>
              <w:jc w:val="center"/>
            </w:pPr>
            <w:r w:rsidRPr="00771C9E">
              <w:rPr>
                <w:sz w:val="16"/>
              </w:rPr>
              <w:t>100%</w:t>
            </w:r>
          </w:p>
        </w:tc>
        <w:tc>
          <w:tcPr>
            <w:tcW w:w="1224" w:type="dxa"/>
            <w:shd w:val="clear" w:color="auto" w:fill="auto"/>
            <w:tcMar>
              <w:top w:w="72" w:type="dxa"/>
              <w:bottom w:w="72" w:type="dxa"/>
            </w:tcMar>
            <w:vAlign w:val="center"/>
          </w:tcPr>
          <w:p w:rsidR="00CC793D" w:rsidRDefault="00CC793D" w:rsidP="00CC793D">
            <w:pPr>
              <w:jc w:val="center"/>
              <w:rPr>
                <w:sz w:val="16"/>
              </w:rPr>
            </w:pPr>
            <w:r w:rsidRPr="00CC793D">
              <w:rPr>
                <w:sz w:val="16"/>
              </w:rPr>
              <w:t>Not</w:t>
            </w:r>
          </w:p>
          <w:p w:rsidR="00547B86" w:rsidRDefault="00CC793D" w:rsidP="00CC793D">
            <w:pPr>
              <w:jc w:val="center"/>
            </w:pPr>
            <w:r w:rsidRPr="00CC793D">
              <w:rPr>
                <w:sz w:val="16"/>
              </w:rPr>
              <w:t xml:space="preserve"> </w:t>
            </w:r>
            <w:r>
              <w:rPr>
                <w:sz w:val="16"/>
              </w:rPr>
              <w:t>Assesse</w:t>
            </w:r>
            <w:r w:rsidRPr="00CC793D">
              <w:rPr>
                <w:sz w:val="16"/>
              </w:rPr>
              <w:t>d</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ISLO Met</w:t>
            </w:r>
          </w:p>
          <w:p w:rsidR="00547B86" w:rsidRPr="00771C9E" w:rsidRDefault="00547B86" w:rsidP="00547B86">
            <w:pPr>
              <w:jc w:val="center"/>
              <w:rPr>
                <w:sz w:val="16"/>
              </w:rPr>
            </w:pPr>
            <w:r w:rsidRPr="00771C9E">
              <w:rPr>
                <w:sz w:val="16"/>
              </w:rPr>
              <w:t>100%</w:t>
            </w:r>
          </w:p>
        </w:tc>
        <w:tc>
          <w:tcPr>
            <w:tcW w:w="1224" w:type="dxa"/>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c>
          <w:tcPr>
            <w:tcW w:w="1224" w:type="dxa"/>
            <w:gridSpan w:val="2"/>
            <w:shd w:val="clear" w:color="auto" w:fill="auto"/>
            <w:tcMar>
              <w:top w:w="72" w:type="dxa"/>
              <w:bottom w:w="72" w:type="dxa"/>
            </w:tcMar>
            <w:vAlign w:val="center"/>
          </w:tcPr>
          <w:p w:rsidR="00547B86" w:rsidRPr="00771C9E" w:rsidRDefault="00547B86" w:rsidP="00547B86">
            <w:pPr>
              <w:jc w:val="center"/>
              <w:rPr>
                <w:sz w:val="16"/>
              </w:rPr>
            </w:pPr>
            <w:r w:rsidRPr="00771C9E">
              <w:rPr>
                <w:sz w:val="16"/>
              </w:rPr>
              <w:t>N/A</w:t>
            </w:r>
          </w:p>
        </w:tc>
      </w:tr>
      <w:tr w:rsidR="0078628A" w:rsidRPr="001C62E2"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78628A" w:rsidRPr="00CF1111" w:rsidRDefault="0078628A" w:rsidP="00AC72A3">
            <w:pPr>
              <w:spacing w:before="60" w:after="60"/>
              <w:rPr>
                <w:rFonts w:cs="Calibri"/>
                <w:b/>
              </w:rPr>
            </w:pPr>
            <w:r w:rsidRPr="00CF1111">
              <w:rPr>
                <w:rFonts w:cs="Calibri"/>
                <w:b/>
              </w:rPr>
              <w:t>Proposed Courses of Action for Improvement in Learning Outcomes for which Performance Targets Were Not Met:</w:t>
            </w:r>
          </w:p>
        </w:tc>
      </w:tr>
      <w:tr w:rsidR="0078628A" w:rsidRPr="001C62E2"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78628A" w:rsidRPr="001C62E2" w:rsidRDefault="0078628A" w:rsidP="0010770C">
            <w:pPr>
              <w:rPr>
                <w:rFonts w:cs="Calibri"/>
                <w:i/>
              </w:rPr>
            </w:pPr>
            <w:r>
              <w:rPr>
                <w:rFonts w:cs="Calibri"/>
                <w:i/>
              </w:rPr>
              <w:t>Course of Action 1</w:t>
            </w:r>
          </w:p>
        </w:tc>
      </w:tr>
      <w:tr w:rsidR="0078628A" w:rsidRPr="001C62E2" w:rsidTr="00C84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78628A" w:rsidRPr="001C62E2" w:rsidRDefault="0078628A" w:rsidP="0010770C">
            <w:pPr>
              <w:rPr>
                <w:rFonts w:cs="Calibri"/>
                <w:i/>
              </w:rPr>
            </w:pPr>
            <w:r>
              <w:rPr>
                <w:rFonts w:cs="Calibri"/>
                <w:i/>
              </w:rPr>
              <w:t>Course of Action 2</w:t>
            </w:r>
          </w:p>
        </w:tc>
      </w:tr>
    </w:tbl>
    <w:p w:rsidR="008C50C0" w:rsidRPr="001C62E2" w:rsidRDefault="008C50C0" w:rsidP="0010770C">
      <w:pPr>
        <w:rPr>
          <w:rFonts w:cs="Calibri"/>
        </w:rPr>
      </w:pPr>
    </w:p>
    <w:sectPr w:rsidR="008C50C0" w:rsidRPr="001C62E2" w:rsidSect="00DA714F">
      <w:footerReference w:type="default" r:id="rId11"/>
      <w:pgSz w:w="15840" w:h="12240" w:orient="landscape" w:code="1"/>
      <w:pgMar w:top="1152" w:right="1152" w:bottom="129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36" w:rsidRDefault="00F96E36" w:rsidP="00381AA9">
      <w:r>
        <w:separator/>
      </w:r>
    </w:p>
  </w:endnote>
  <w:endnote w:type="continuationSeparator" w:id="0">
    <w:p w:rsidR="00F96E36" w:rsidRDefault="00F96E36"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DA28CF" w:rsidRDefault="002354F9"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2354F9" w:rsidRDefault="002354F9"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F23FE3" w:rsidRDefault="002354F9"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2354F9" w:rsidRPr="0078628A" w:rsidTr="00896576">
      <w:trPr>
        <w:jc w:val="center"/>
      </w:trPr>
      <w:tc>
        <w:tcPr>
          <w:tcW w:w="13248" w:type="dxa"/>
          <w:tcBorders>
            <w:top w:val="single" w:sz="8" w:space="0" w:color="808080"/>
            <w:bottom w:val="nil"/>
            <w:right w:val="nil"/>
          </w:tcBorders>
          <w:tcMar>
            <w:left w:w="0" w:type="dxa"/>
            <w:right w:w="115" w:type="dxa"/>
          </w:tcMar>
          <w:vAlign w:val="bottom"/>
        </w:tcPr>
        <w:p w:rsidR="002354F9" w:rsidRPr="0078628A" w:rsidRDefault="000E2A58" w:rsidP="00303AB5">
          <w:pPr>
            <w:pStyle w:val="Footer"/>
            <w:spacing w:before="40"/>
            <w:ind w:left="0"/>
            <w:rPr>
              <w:b/>
              <w:color w:val="002060"/>
              <w:sz w:val="18"/>
              <w:szCs w:val="18"/>
            </w:rPr>
          </w:pPr>
          <w:r w:rsidRPr="0078628A">
            <w:rPr>
              <w:rFonts w:cs="Times New Roman"/>
              <w:color w:val="002060"/>
              <w:sz w:val="18"/>
              <w:szCs w:val="18"/>
            </w:rPr>
            <w:t>IACBE Public Disclosure of Student Learning</w:t>
          </w:r>
        </w:p>
      </w:tc>
      <w:tc>
        <w:tcPr>
          <w:tcW w:w="288" w:type="dxa"/>
          <w:tcBorders>
            <w:left w:val="nil"/>
          </w:tcBorders>
          <w:tcMar>
            <w:left w:w="0" w:type="dxa"/>
            <w:right w:w="0" w:type="dxa"/>
          </w:tcMar>
          <w:vAlign w:val="bottom"/>
        </w:tcPr>
        <w:p w:rsidR="002354F9" w:rsidRPr="0078628A" w:rsidRDefault="002354F9" w:rsidP="00303AB5">
          <w:pPr>
            <w:pStyle w:val="Footer"/>
            <w:spacing w:before="40"/>
            <w:ind w:left="0"/>
            <w:jc w:val="right"/>
            <w:rPr>
              <w:rFonts w:cs="Times New Roman"/>
              <w:color w:val="002060"/>
              <w:sz w:val="18"/>
              <w:szCs w:val="18"/>
            </w:rPr>
          </w:pPr>
          <w:r w:rsidRPr="0078628A">
            <w:rPr>
              <w:color w:val="002060"/>
              <w:sz w:val="18"/>
              <w:szCs w:val="18"/>
            </w:rPr>
            <w:fldChar w:fldCharType="begin"/>
          </w:r>
          <w:r w:rsidRPr="0078628A">
            <w:rPr>
              <w:color w:val="002060"/>
              <w:sz w:val="18"/>
              <w:szCs w:val="18"/>
            </w:rPr>
            <w:instrText xml:space="preserve"> PAGE   \* MERGEFORMAT </w:instrText>
          </w:r>
          <w:r w:rsidRPr="0078628A">
            <w:rPr>
              <w:color w:val="002060"/>
              <w:sz w:val="18"/>
              <w:szCs w:val="18"/>
            </w:rPr>
            <w:fldChar w:fldCharType="separate"/>
          </w:r>
          <w:r w:rsidR="007D7176">
            <w:rPr>
              <w:noProof/>
              <w:color w:val="002060"/>
              <w:sz w:val="18"/>
              <w:szCs w:val="18"/>
            </w:rPr>
            <w:t>3</w:t>
          </w:r>
          <w:r w:rsidRPr="0078628A">
            <w:rPr>
              <w:color w:val="002060"/>
              <w:sz w:val="18"/>
              <w:szCs w:val="18"/>
            </w:rPr>
            <w:fldChar w:fldCharType="end"/>
          </w:r>
        </w:p>
      </w:tc>
    </w:tr>
  </w:tbl>
  <w:p w:rsidR="002354F9" w:rsidRPr="000224B9" w:rsidRDefault="002354F9" w:rsidP="000224B9">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36" w:rsidRDefault="00F96E36" w:rsidP="00381AA9">
      <w:r>
        <w:separator/>
      </w:r>
    </w:p>
  </w:footnote>
  <w:footnote w:type="continuationSeparator" w:id="0">
    <w:p w:rsidR="00F96E36" w:rsidRDefault="00F96E36" w:rsidP="00381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0"/>
  </w:num>
  <w:num w:numId="5">
    <w:abstractNumId w:val="2"/>
  </w:num>
  <w:num w:numId="6">
    <w:abstractNumId w:val="17"/>
  </w:num>
  <w:num w:numId="7">
    <w:abstractNumId w:val="6"/>
  </w:num>
  <w:num w:numId="8">
    <w:abstractNumId w:val="12"/>
  </w:num>
  <w:num w:numId="9">
    <w:abstractNumId w:val="19"/>
  </w:num>
  <w:num w:numId="10">
    <w:abstractNumId w:val="16"/>
  </w:num>
  <w:num w:numId="11">
    <w:abstractNumId w:val="3"/>
  </w:num>
  <w:num w:numId="12">
    <w:abstractNumId w:val="7"/>
  </w:num>
  <w:num w:numId="13">
    <w:abstractNumId w:val="13"/>
  </w:num>
  <w:num w:numId="14">
    <w:abstractNumId w:val="8"/>
  </w:num>
  <w:num w:numId="15">
    <w:abstractNumId w:val="10"/>
  </w:num>
  <w:num w:numId="16">
    <w:abstractNumId w:val="18"/>
  </w:num>
  <w:num w:numId="17">
    <w:abstractNumId w:val="15"/>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22167"/>
    <w:rsid w:val="000224B9"/>
    <w:rsid w:val="00024CDF"/>
    <w:rsid w:val="0005206A"/>
    <w:rsid w:val="0005393A"/>
    <w:rsid w:val="0006140D"/>
    <w:rsid w:val="00070609"/>
    <w:rsid w:val="00074487"/>
    <w:rsid w:val="000861BA"/>
    <w:rsid w:val="0008652F"/>
    <w:rsid w:val="00094053"/>
    <w:rsid w:val="00094753"/>
    <w:rsid w:val="00094E81"/>
    <w:rsid w:val="000B14C6"/>
    <w:rsid w:val="000B680A"/>
    <w:rsid w:val="000B7E68"/>
    <w:rsid w:val="000C2F2C"/>
    <w:rsid w:val="000C3F69"/>
    <w:rsid w:val="000D1CF6"/>
    <w:rsid w:val="000D5F2D"/>
    <w:rsid w:val="000D61E4"/>
    <w:rsid w:val="000E2A58"/>
    <w:rsid w:val="000E7085"/>
    <w:rsid w:val="00102735"/>
    <w:rsid w:val="0010770C"/>
    <w:rsid w:val="0011586E"/>
    <w:rsid w:val="00120F72"/>
    <w:rsid w:val="00123252"/>
    <w:rsid w:val="00125A2F"/>
    <w:rsid w:val="00165AA4"/>
    <w:rsid w:val="00171844"/>
    <w:rsid w:val="0017416B"/>
    <w:rsid w:val="00180377"/>
    <w:rsid w:val="00182860"/>
    <w:rsid w:val="00193352"/>
    <w:rsid w:val="00194B35"/>
    <w:rsid w:val="001976FC"/>
    <w:rsid w:val="001A4F5A"/>
    <w:rsid w:val="001C3AD1"/>
    <w:rsid w:val="001C62E2"/>
    <w:rsid w:val="001C68CE"/>
    <w:rsid w:val="001D7D66"/>
    <w:rsid w:val="001F0B4C"/>
    <w:rsid w:val="00211A0E"/>
    <w:rsid w:val="00222510"/>
    <w:rsid w:val="00222758"/>
    <w:rsid w:val="00230310"/>
    <w:rsid w:val="00232F3D"/>
    <w:rsid w:val="002354F9"/>
    <w:rsid w:val="002655CD"/>
    <w:rsid w:val="00265FCB"/>
    <w:rsid w:val="002722F4"/>
    <w:rsid w:val="002807F4"/>
    <w:rsid w:val="0028184C"/>
    <w:rsid w:val="002857E9"/>
    <w:rsid w:val="0029300F"/>
    <w:rsid w:val="002C12D2"/>
    <w:rsid w:val="002F7D55"/>
    <w:rsid w:val="00303AB5"/>
    <w:rsid w:val="0030557F"/>
    <w:rsid w:val="00311E08"/>
    <w:rsid w:val="00315B0D"/>
    <w:rsid w:val="003212E9"/>
    <w:rsid w:val="003226A6"/>
    <w:rsid w:val="00337E64"/>
    <w:rsid w:val="00354F84"/>
    <w:rsid w:val="00355784"/>
    <w:rsid w:val="003757D1"/>
    <w:rsid w:val="00377364"/>
    <w:rsid w:val="00377D72"/>
    <w:rsid w:val="00381AA9"/>
    <w:rsid w:val="0039104C"/>
    <w:rsid w:val="00393CB2"/>
    <w:rsid w:val="003966A4"/>
    <w:rsid w:val="003B11D5"/>
    <w:rsid w:val="003C224F"/>
    <w:rsid w:val="003C78DD"/>
    <w:rsid w:val="003D3775"/>
    <w:rsid w:val="003D419B"/>
    <w:rsid w:val="003E3824"/>
    <w:rsid w:val="003E5446"/>
    <w:rsid w:val="003E6DA7"/>
    <w:rsid w:val="003F1382"/>
    <w:rsid w:val="00405DEE"/>
    <w:rsid w:val="004102D8"/>
    <w:rsid w:val="00430FC2"/>
    <w:rsid w:val="00435794"/>
    <w:rsid w:val="00470330"/>
    <w:rsid w:val="004736DC"/>
    <w:rsid w:val="00474ADB"/>
    <w:rsid w:val="004811FF"/>
    <w:rsid w:val="0048580C"/>
    <w:rsid w:val="004954AB"/>
    <w:rsid w:val="004977EA"/>
    <w:rsid w:val="004A0C83"/>
    <w:rsid w:val="004B1E48"/>
    <w:rsid w:val="004B22C9"/>
    <w:rsid w:val="004B674B"/>
    <w:rsid w:val="004D1E32"/>
    <w:rsid w:val="004E0CD1"/>
    <w:rsid w:val="004E2F3C"/>
    <w:rsid w:val="004E3EF7"/>
    <w:rsid w:val="004E7F04"/>
    <w:rsid w:val="0051216C"/>
    <w:rsid w:val="00525525"/>
    <w:rsid w:val="00533E31"/>
    <w:rsid w:val="00547B86"/>
    <w:rsid w:val="00550F78"/>
    <w:rsid w:val="005632BC"/>
    <w:rsid w:val="00563E66"/>
    <w:rsid w:val="005668E6"/>
    <w:rsid w:val="00580D6C"/>
    <w:rsid w:val="00583FE7"/>
    <w:rsid w:val="00586490"/>
    <w:rsid w:val="005906B5"/>
    <w:rsid w:val="00592892"/>
    <w:rsid w:val="005A56E3"/>
    <w:rsid w:val="005B3CF0"/>
    <w:rsid w:val="005B51FB"/>
    <w:rsid w:val="005C1F3A"/>
    <w:rsid w:val="005C5075"/>
    <w:rsid w:val="005D7F2E"/>
    <w:rsid w:val="005E5BB2"/>
    <w:rsid w:val="005E7F64"/>
    <w:rsid w:val="005F5A30"/>
    <w:rsid w:val="005F6DC7"/>
    <w:rsid w:val="00614A4F"/>
    <w:rsid w:val="00616758"/>
    <w:rsid w:val="006262D5"/>
    <w:rsid w:val="0063050B"/>
    <w:rsid w:val="00630565"/>
    <w:rsid w:val="006449F9"/>
    <w:rsid w:val="00656740"/>
    <w:rsid w:val="00663BA2"/>
    <w:rsid w:val="00676952"/>
    <w:rsid w:val="00691358"/>
    <w:rsid w:val="00692678"/>
    <w:rsid w:val="00694D0E"/>
    <w:rsid w:val="006A1AD7"/>
    <w:rsid w:val="006A20D8"/>
    <w:rsid w:val="006B06E4"/>
    <w:rsid w:val="006C5932"/>
    <w:rsid w:val="006C6FBB"/>
    <w:rsid w:val="006D16BE"/>
    <w:rsid w:val="006D70FF"/>
    <w:rsid w:val="006E1609"/>
    <w:rsid w:val="006E5DD3"/>
    <w:rsid w:val="006E6DF5"/>
    <w:rsid w:val="007323E6"/>
    <w:rsid w:val="007365DD"/>
    <w:rsid w:val="00737540"/>
    <w:rsid w:val="007407B0"/>
    <w:rsid w:val="0074602B"/>
    <w:rsid w:val="007533DA"/>
    <w:rsid w:val="007547E7"/>
    <w:rsid w:val="0075571A"/>
    <w:rsid w:val="007561AA"/>
    <w:rsid w:val="007629CD"/>
    <w:rsid w:val="00771C9E"/>
    <w:rsid w:val="007809D8"/>
    <w:rsid w:val="00780C47"/>
    <w:rsid w:val="0078628A"/>
    <w:rsid w:val="007877D5"/>
    <w:rsid w:val="00790DF1"/>
    <w:rsid w:val="00793926"/>
    <w:rsid w:val="007D7176"/>
    <w:rsid w:val="007E2A80"/>
    <w:rsid w:val="007E3CF9"/>
    <w:rsid w:val="007F07CD"/>
    <w:rsid w:val="00852858"/>
    <w:rsid w:val="00853ADF"/>
    <w:rsid w:val="00870E07"/>
    <w:rsid w:val="008723C7"/>
    <w:rsid w:val="00880BC9"/>
    <w:rsid w:val="00884256"/>
    <w:rsid w:val="00896576"/>
    <w:rsid w:val="008B08DA"/>
    <w:rsid w:val="008C50C0"/>
    <w:rsid w:val="008D2597"/>
    <w:rsid w:val="008D6F13"/>
    <w:rsid w:val="008F2336"/>
    <w:rsid w:val="00900E6D"/>
    <w:rsid w:val="009209BF"/>
    <w:rsid w:val="00921D1A"/>
    <w:rsid w:val="009622CA"/>
    <w:rsid w:val="00962FDD"/>
    <w:rsid w:val="00964FA2"/>
    <w:rsid w:val="009704E9"/>
    <w:rsid w:val="00971FF0"/>
    <w:rsid w:val="0097221A"/>
    <w:rsid w:val="0098798C"/>
    <w:rsid w:val="00991E4A"/>
    <w:rsid w:val="00993F49"/>
    <w:rsid w:val="009A27EC"/>
    <w:rsid w:val="009A4033"/>
    <w:rsid w:val="009C5AA1"/>
    <w:rsid w:val="009C6298"/>
    <w:rsid w:val="009D1135"/>
    <w:rsid w:val="009D2352"/>
    <w:rsid w:val="009D3AEA"/>
    <w:rsid w:val="009F56A2"/>
    <w:rsid w:val="009F6521"/>
    <w:rsid w:val="00A000AD"/>
    <w:rsid w:val="00A1089C"/>
    <w:rsid w:val="00A1668E"/>
    <w:rsid w:val="00A227EB"/>
    <w:rsid w:val="00A22A67"/>
    <w:rsid w:val="00A23E9A"/>
    <w:rsid w:val="00A43141"/>
    <w:rsid w:val="00A4395E"/>
    <w:rsid w:val="00A56B78"/>
    <w:rsid w:val="00A611E9"/>
    <w:rsid w:val="00A6480A"/>
    <w:rsid w:val="00A73038"/>
    <w:rsid w:val="00A752CF"/>
    <w:rsid w:val="00A84C11"/>
    <w:rsid w:val="00A9195B"/>
    <w:rsid w:val="00A94EE2"/>
    <w:rsid w:val="00AA0C15"/>
    <w:rsid w:val="00AB0495"/>
    <w:rsid w:val="00AC202C"/>
    <w:rsid w:val="00AC3CF1"/>
    <w:rsid w:val="00AC5D10"/>
    <w:rsid w:val="00AC6DFC"/>
    <w:rsid w:val="00AD0051"/>
    <w:rsid w:val="00AD0075"/>
    <w:rsid w:val="00AD65EC"/>
    <w:rsid w:val="00AF584E"/>
    <w:rsid w:val="00AF604A"/>
    <w:rsid w:val="00AF7284"/>
    <w:rsid w:val="00B00FBA"/>
    <w:rsid w:val="00B02251"/>
    <w:rsid w:val="00B15011"/>
    <w:rsid w:val="00B33FC8"/>
    <w:rsid w:val="00B41C41"/>
    <w:rsid w:val="00B4493F"/>
    <w:rsid w:val="00B56F6C"/>
    <w:rsid w:val="00B74DFF"/>
    <w:rsid w:val="00B95BC5"/>
    <w:rsid w:val="00BA43EA"/>
    <w:rsid w:val="00BA4D47"/>
    <w:rsid w:val="00BE35FC"/>
    <w:rsid w:val="00BE5906"/>
    <w:rsid w:val="00C06AD1"/>
    <w:rsid w:val="00C11554"/>
    <w:rsid w:val="00C1572C"/>
    <w:rsid w:val="00C44A66"/>
    <w:rsid w:val="00C51FA5"/>
    <w:rsid w:val="00C545B7"/>
    <w:rsid w:val="00C551F1"/>
    <w:rsid w:val="00C60C52"/>
    <w:rsid w:val="00C632A0"/>
    <w:rsid w:val="00C66B3F"/>
    <w:rsid w:val="00C70BD1"/>
    <w:rsid w:val="00C75594"/>
    <w:rsid w:val="00C8486C"/>
    <w:rsid w:val="00C9535D"/>
    <w:rsid w:val="00CB380D"/>
    <w:rsid w:val="00CC4050"/>
    <w:rsid w:val="00CC69A7"/>
    <w:rsid w:val="00CC6EA4"/>
    <w:rsid w:val="00CC793D"/>
    <w:rsid w:val="00CD3C07"/>
    <w:rsid w:val="00CE14E7"/>
    <w:rsid w:val="00CE4643"/>
    <w:rsid w:val="00CF07E9"/>
    <w:rsid w:val="00CF1111"/>
    <w:rsid w:val="00CF23C4"/>
    <w:rsid w:val="00D171EF"/>
    <w:rsid w:val="00D22741"/>
    <w:rsid w:val="00D37B6C"/>
    <w:rsid w:val="00D41CA0"/>
    <w:rsid w:val="00D53897"/>
    <w:rsid w:val="00D54385"/>
    <w:rsid w:val="00D547F9"/>
    <w:rsid w:val="00D55C49"/>
    <w:rsid w:val="00D666D7"/>
    <w:rsid w:val="00D702FA"/>
    <w:rsid w:val="00D81438"/>
    <w:rsid w:val="00D826B6"/>
    <w:rsid w:val="00DA714F"/>
    <w:rsid w:val="00DB17EF"/>
    <w:rsid w:val="00DC7396"/>
    <w:rsid w:val="00DC7EB4"/>
    <w:rsid w:val="00DD00BD"/>
    <w:rsid w:val="00E034F5"/>
    <w:rsid w:val="00E0530A"/>
    <w:rsid w:val="00E0702A"/>
    <w:rsid w:val="00E10ED9"/>
    <w:rsid w:val="00E12DBA"/>
    <w:rsid w:val="00E14780"/>
    <w:rsid w:val="00E14FAD"/>
    <w:rsid w:val="00E15F63"/>
    <w:rsid w:val="00E249CD"/>
    <w:rsid w:val="00E30075"/>
    <w:rsid w:val="00E63454"/>
    <w:rsid w:val="00E66142"/>
    <w:rsid w:val="00E73C10"/>
    <w:rsid w:val="00E86C41"/>
    <w:rsid w:val="00EA01C0"/>
    <w:rsid w:val="00EA794C"/>
    <w:rsid w:val="00EB4DED"/>
    <w:rsid w:val="00EB5C1D"/>
    <w:rsid w:val="00EB63ED"/>
    <w:rsid w:val="00EC38B5"/>
    <w:rsid w:val="00EC50E2"/>
    <w:rsid w:val="00EE60C4"/>
    <w:rsid w:val="00EF17AC"/>
    <w:rsid w:val="00EF6337"/>
    <w:rsid w:val="00EF7832"/>
    <w:rsid w:val="00F04CEE"/>
    <w:rsid w:val="00F13591"/>
    <w:rsid w:val="00F15E1D"/>
    <w:rsid w:val="00F16DBE"/>
    <w:rsid w:val="00F23B3E"/>
    <w:rsid w:val="00F31380"/>
    <w:rsid w:val="00F4322A"/>
    <w:rsid w:val="00F4387B"/>
    <w:rsid w:val="00F44FDB"/>
    <w:rsid w:val="00F5775F"/>
    <w:rsid w:val="00F663B8"/>
    <w:rsid w:val="00F66D2E"/>
    <w:rsid w:val="00F81645"/>
    <w:rsid w:val="00F86972"/>
    <w:rsid w:val="00F90170"/>
    <w:rsid w:val="00F96E36"/>
    <w:rsid w:val="00FA20D2"/>
    <w:rsid w:val="00FA6430"/>
    <w:rsid w:val="00FB5D11"/>
    <w:rsid w:val="00FC10F1"/>
    <w:rsid w:val="00FC57A2"/>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968"/>
  <w15:docId w15:val="{90E5CE6A-F40D-45B6-82CC-F8A29F4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A22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DEEF-EB71-4E23-BB0E-46C9F1A0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5980</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Daemen College</cp:lastModifiedBy>
  <cp:revision>27</cp:revision>
  <cp:lastPrinted>2014-05-15T16:08:00Z</cp:lastPrinted>
  <dcterms:created xsi:type="dcterms:W3CDTF">2017-05-28T20:28:00Z</dcterms:created>
  <dcterms:modified xsi:type="dcterms:W3CDTF">2017-05-29T14:15:00Z</dcterms:modified>
</cp:coreProperties>
</file>