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Daemen College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Accounting and Business Administration</w:t>
      </w: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CF13DE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E9767A">
        <w:rPr>
          <w:rFonts w:asciiTheme="minorHAnsi" w:hAnsiTheme="minorHAnsi" w:cstheme="minorHAnsi"/>
          <w:b/>
          <w:sz w:val="24"/>
          <w:szCs w:val="24"/>
        </w:rPr>
        <w:t>7</w:t>
      </w:r>
      <w:r w:rsidR="00CF13DE">
        <w:rPr>
          <w:rFonts w:asciiTheme="minorHAnsi" w:hAnsiTheme="minorHAnsi" w:cstheme="minorHAnsi"/>
          <w:b/>
          <w:sz w:val="24"/>
          <w:szCs w:val="24"/>
        </w:rPr>
        <w:t>-201</w:t>
      </w:r>
      <w:r w:rsidR="00E9767A">
        <w:rPr>
          <w:rFonts w:asciiTheme="minorHAnsi" w:hAnsiTheme="minorHAnsi" w:cstheme="minorHAnsi"/>
          <w:b/>
          <w:sz w:val="24"/>
          <w:szCs w:val="24"/>
        </w:rPr>
        <w:t>8</w:t>
      </w:r>
    </w:p>
    <w:p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05236E" w:rsidRDefault="00C45BEF" w:rsidP="00ED6B8C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13DE">
        <w:rPr>
          <w:rFonts w:asciiTheme="minorHAnsi" w:hAnsiTheme="minorHAnsi" w:cstheme="minorHAnsi"/>
          <w:sz w:val="24"/>
          <w:szCs w:val="24"/>
        </w:rPr>
        <w:t>11/</w:t>
      </w:r>
      <w:r w:rsidR="00E9767A">
        <w:rPr>
          <w:rFonts w:asciiTheme="minorHAnsi" w:hAnsiTheme="minorHAnsi" w:cstheme="minorHAnsi"/>
          <w:sz w:val="24"/>
          <w:szCs w:val="24"/>
        </w:rPr>
        <w:t>01</w:t>
      </w:r>
      <w:r w:rsidR="00CF13DE">
        <w:rPr>
          <w:rFonts w:asciiTheme="minorHAnsi" w:hAnsiTheme="minorHAnsi" w:cstheme="minorHAnsi"/>
          <w:sz w:val="24"/>
          <w:szCs w:val="24"/>
        </w:rPr>
        <w:t>/1</w:t>
      </w:r>
      <w:r w:rsidR="00E9767A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E70239" w:rsidRPr="0005236E" w:rsidRDefault="00E70239" w:rsidP="00ED6B8C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2A6C55" w:rsidRPr="0005236E" w:rsidTr="00A30CE9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ACCT.BS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C55" w:rsidRPr="0005236E" w:rsidRDefault="002A6C55" w:rsidP="002A6C55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E9767A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2A6C55">
              <w:rPr>
                <w:color w:val="000000"/>
                <w:sz w:val="16"/>
                <w:szCs w:val="16"/>
              </w:rPr>
              <w:t>%</w:t>
            </w:r>
          </w:p>
        </w:tc>
      </w:tr>
      <w:tr w:rsidR="002A6C55" w:rsidRPr="0005236E" w:rsidTr="00ED6B8C">
        <w:trPr>
          <w:trHeight w:val="376"/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ACCT.BSMS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2A6C55" w:rsidP="002A6C55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6C55" w:rsidRDefault="00E9767A" w:rsidP="002A6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2A6C55">
              <w:rPr>
                <w:color w:val="000000"/>
                <w:sz w:val="16"/>
                <w:szCs w:val="16"/>
              </w:rPr>
              <w:t>%</w:t>
            </w:r>
          </w:p>
        </w:tc>
      </w:tr>
      <w:tr w:rsidR="004D1586" w:rsidRPr="0005236E" w:rsidTr="004D1586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Default="004D1586" w:rsidP="004D15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Pr="00AF7871" w:rsidRDefault="004D1586" w:rsidP="004D15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4D1586" w:rsidRPr="0005236E" w:rsidRDefault="004D1586" w:rsidP="002A6C55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6B8C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BUSN.ADMIN. BS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Pr="00AF7871" w:rsidRDefault="00ED6B8C" w:rsidP="00ED6B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Pr="002A6C55" w:rsidRDefault="00ED6B8C" w:rsidP="00E9767A">
            <w:pPr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  <w:r w:rsidR="00E9767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ED6B8C" w:rsidRPr="0005236E" w:rsidTr="0001623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INTERNATIONAL BUSINESS 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r w:rsidRPr="00AF7871">
              <w:rPr>
                <w:rFonts w:asciiTheme="minorHAnsi" w:hAnsiTheme="minorHAnsi" w:cstheme="minorHAnsi"/>
                <w:sz w:val="24"/>
                <w:szCs w:val="24"/>
              </w:rPr>
              <w:t>Student 1 Year 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6B8C" w:rsidRDefault="00ED6B8C" w:rsidP="00ED6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ED6B8C" w:rsidRDefault="00ED6B8C" w:rsidP="00ED6B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5236E" w:rsidRDefault="0005236E" w:rsidP="00ED6B8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:rsidR="00ED6B8C" w:rsidRDefault="00ED6B8C" w:rsidP="00ED6B8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A4EBA" w:rsidP="007B0B3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7B0B3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-201</w:t>
            </w:r>
            <w:r w:rsidR="007B0B3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Retention Rate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93495D" w:rsidP="00A7487E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9767A">
              <w:rPr>
                <w:rFonts w:asciiTheme="minorHAnsi" w:hAnsiTheme="minorHAnsi" w:cstheme="minorHAnsi"/>
                <w:sz w:val="24"/>
                <w:szCs w:val="24"/>
              </w:rPr>
              <w:t xml:space="preserve">2016 freshman cohort that was tracked between 2016 and 2017 </w:t>
            </w:r>
            <w:r w:rsidR="00A7487E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bookmarkStart w:id="1" w:name="_GoBack"/>
            <w:bookmarkEnd w:id="1"/>
            <w:r w:rsidR="00E9767A">
              <w:rPr>
                <w:rFonts w:asciiTheme="minorHAnsi" w:hAnsiTheme="minorHAnsi" w:cstheme="minorHAnsi"/>
                <w:sz w:val="24"/>
                <w:szCs w:val="24"/>
              </w:rPr>
              <w:t xml:space="preserve"> tracked as sophomores between 2017 and 2018. The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tudents enrolled in each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 of 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academic program categor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ies at the beginning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Fall 201</w:t>
            </w:r>
            <w:r w:rsidR="00E976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ere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compared to the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number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same students still enrolled at the beginning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Fall 201</w:t>
            </w:r>
            <w:r w:rsidR="00E9767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retention percentage was calculated by dividing the 201</w:t>
            </w:r>
            <w:r w:rsidR="00E9767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 semester enrollment numbers by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201</w:t>
            </w:r>
            <w:r w:rsidR="00E976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59CD">
              <w:rPr>
                <w:rFonts w:asciiTheme="minorHAnsi" w:hAnsiTheme="minorHAnsi" w:cstheme="minorHAnsi"/>
                <w:sz w:val="24"/>
                <w:szCs w:val="24"/>
              </w:rPr>
              <w:t xml:space="preserve">numbers. 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159CD" w:rsidP="00E90E4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Explan</w:t>
            </w:r>
            <w:r w:rsidR="00E90E4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tion: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E9767A" w:rsidP="007B0B3F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 are tracking retention rates </w:t>
            </w:r>
            <w:r w:rsidR="007B0B3F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soph</w:t>
            </w:r>
            <w:r w:rsidR="007B0B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mores</w:t>
            </w:r>
            <w:r w:rsidR="007B0B3F">
              <w:rPr>
                <w:rFonts w:asciiTheme="minorHAnsi" w:hAnsiTheme="minorHAnsi" w:cstheme="minorHAnsi"/>
                <w:sz w:val="24"/>
                <w:szCs w:val="24"/>
              </w:rPr>
              <w:t xml:space="preserve"> in order to compare these to prior years freshmen retention rates.</w:t>
            </w:r>
          </w:p>
        </w:tc>
      </w:tr>
    </w:tbl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E8" w:rsidRDefault="000478E8" w:rsidP="00C45BEF">
      <w:r>
        <w:separator/>
      </w:r>
    </w:p>
  </w:endnote>
  <w:endnote w:type="continuationSeparator" w:id="0">
    <w:p w:rsidR="000478E8" w:rsidRDefault="000478E8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 w:rsidP="00C45BEF">
    <w:pPr>
      <w:pStyle w:val="Footer"/>
      <w:jc w:val="right"/>
    </w:pPr>
    <w:r>
      <w:t>Revised: September 21, 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E8" w:rsidRDefault="000478E8" w:rsidP="00C45BEF">
      <w:r>
        <w:separator/>
      </w:r>
    </w:p>
  </w:footnote>
  <w:footnote w:type="continuationSeparator" w:id="0">
    <w:p w:rsidR="000478E8" w:rsidRDefault="000478E8" w:rsidP="00C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478E8"/>
    <w:rsid w:val="0005236E"/>
    <w:rsid w:val="002A6C55"/>
    <w:rsid w:val="002B2AC3"/>
    <w:rsid w:val="0032752F"/>
    <w:rsid w:val="004D1586"/>
    <w:rsid w:val="006E6E2E"/>
    <w:rsid w:val="007B0B3F"/>
    <w:rsid w:val="007E206A"/>
    <w:rsid w:val="009104CB"/>
    <w:rsid w:val="0093495D"/>
    <w:rsid w:val="00941920"/>
    <w:rsid w:val="00953766"/>
    <w:rsid w:val="00A159CD"/>
    <w:rsid w:val="00A2400C"/>
    <w:rsid w:val="00A7487E"/>
    <w:rsid w:val="00A877AE"/>
    <w:rsid w:val="00AA4EBA"/>
    <w:rsid w:val="00C45BEF"/>
    <w:rsid w:val="00C90D98"/>
    <w:rsid w:val="00CA7DAC"/>
    <w:rsid w:val="00CF13DE"/>
    <w:rsid w:val="00E70239"/>
    <w:rsid w:val="00E8614B"/>
    <w:rsid w:val="00E90E46"/>
    <w:rsid w:val="00E9767A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8984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Daemen College</cp:lastModifiedBy>
  <cp:revision>2</cp:revision>
  <dcterms:created xsi:type="dcterms:W3CDTF">2018-11-01T18:25:00Z</dcterms:created>
  <dcterms:modified xsi:type="dcterms:W3CDTF">2018-11-01T18:25:00Z</dcterms:modified>
</cp:coreProperties>
</file>